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30B0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30B01" w:rsidRDefault="00C417F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B0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30B01" w:rsidRDefault="00C417F2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26.09.2019 N 339а</w:t>
            </w:r>
            <w:r>
              <w:rPr>
                <w:sz w:val="48"/>
              </w:rPr>
              <w:br/>
              <w:t>(ред. от 12.02.2026)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"Об утверждении государственной программы "Улучшение инвестиционного климата и развитие экспорта Томской области"</w:t>
            </w:r>
          </w:p>
        </w:tc>
      </w:tr>
      <w:tr w:rsidR="00830B0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30B01" w:rsidRDefault="00C417F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830B01" w:rsidRDefault="00830B01">
      <w:pPr>
        <w:pStyle w:val="ConsPlusNormal0"/>
        <w:sectPr w:rsidR="00830B0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30B01" w:rsidRDefault="00830B01">
      <w:pPr>
        <w:pStyle w:val="ConsPlusNormal0"/>
        <w:jc w:val="both"/>
        <w:outlineLvl w:val="0"/>
      </w:pPr>
    </w:p>
    <w:p w:rsidR="00830B01" w:rsidRDefault="00C417F2">
      <w:pPr>
        <w:pStyle w:val="ConsPlusTitle0"/>
        <w:jc w:val="center"/>
        <w:outlineLvl w:val="0"/>
      </w:pPr>
      <w:r>
        <w:t>АДМИНИСТРАЦИЯ ТОМСКОЙ ОБЛАСТИ</w:t>
      </w:r>
    </w:p>
    <w:p w:rsidR="00830B01" w:rsidRDefault="00830B01">
      <w:pPr>
        <w:pStyle w:val="ConsPlusTitle0"/>
        <w:jc w:val="both"/>
      </w:pPr>
    </w:p>
    <w:p w:rsidR="00830B01" w:rsidRDefault="00C417F2">
      <w:pPr>
        <w:pStyle w:val="ConsPlusTitle0"/>
        <w:jc w:val="center"/>
      </w:pPr>
      <w:r>
        <w:t>ПОСТАНОВЛЕНИЕ</w:t>
      </w:r>
    </w:p>
    <w:p w:rsidR="00830B01" w:rsidRDefault="00C417F2">
      <w:pPr>
        <w:pStyle w:val="ConsPlusTitle0"/>
        <w:jc w:val="center"/>
      </w:pPr>
      <w:r>
        <w:t>от 26 сентября 2019 г. N 339а</w:t>
      </w:r>
    </w:p>
    <w:p w:rsidR="00830B01" w:rsidRDefault="00830B01">
      <w:pPr>
        <w:pStyle w:val="ConsPlusTitle0"/>
        <w:jc w:val="both"/>
      </w:pPr>
    </w:p>
    <w:p w:rsidR="00830B01" w:rsidRDefault="00C417F2">
      <w:pPr>
        <w:pStyle w:val="ConsPlusTitle0"/>
        <w:jc w:val="center"/>
      </w:pPr>
      <w:r>
        <w:t>ОБ УТВЕРЖДЕНИИ ГОСУДАРСТВЕННОЙ ПРОГРАММЫ "УЛУЧШЕНИЕ</w:t>
      </w:r>
    </w:p>
    <w:p w:rsidR="00830B01" w:rsidRDefault="00C417F2">
      <w:pPr>
        <w:pStyle w:val="ConsPlusTitle0"/>
        <w:jc w:val="center"/>
      </w:pPr>
      <w:r>
        <w:t>ИНВЕСТИЦИОННОГО КЛИМАТА И РАЗВИТИЕ ЭКСПОРТА ТОМСКОЙ ОБЛАСТИ"</w:t>
      </w:r>
    </w:p>
    <w:p w:rsidR="00830B01" w:rsidRDefault="00830B0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30B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B01" w:rsidRDefault="00830B0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B01" w:rsidRDefault="00830B0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от 05.02.2020 N 57а, от 26.05.2020 N 244а, от 10.07.2020 N 327а,</w:t>
            </w:r>
          </w:p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от 20.10.2020 N 511а, от 19.11.2020 N 554а, от 15.12.2020 N 588а,</w:t>
            </w:r>
          </w:p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от 29.12.2020 N 638а, от 31.03.2021 N 117а, от 30.11.2021 N 475а,</w:t>
            </w:r>
          </w:p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от 30.1</w:t>
            </w:r>
            <w:r>
              <w:rPr>
                <w:color w:val="392C69"/>
              </w:rPr>
              <w:t>2.2021 N 562а, от 21.03.2022 N 92а, от 30.12.2022 N 634а,</w:t>
            </w:r>
          </w:p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от 17.03.2023 N 128а, от 29.09.2023 N 457а, от 20.12.2023 N 597а,</w:t>
            </w:r>
          </w:p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от 26.12.2023 N 611а, от 16.04.2024 N 138а, от 19.07.2024 N 284а,</w:t>
            </w:r>
          </w:p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от 26.12.2024 N 624а, от 31.03.2025 N 152а, от 12.02.2026 N 48а)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B01" w:rsidRDefault="00830B01">
            <w:pPr>
              <w:pStyle w:val="ConsPlusNormal0"/>
            </w:pP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 и постановлением Администрации Томской области от 05.09.2019 N 313а "</w:t>
      </w:r>
      <w:r>
        <w:t>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47" w:tooltip="ГОСУДАРСТВЕННАЯ ПРОГРАММА">
        <w:r>
          <w:rPr>
            <w:color w:val="0000FF"/>
          </w:rPr>
          <w:t>программу</w:t>
        </w:r>
      </w:hyperlink>
      <w:r>
        <w:t xml:space="preserve"> "Улучшение инвестицион</w:t>
      </w:r>
      <w:r>
        <w:t>ного климата и развитие экспорта Томской области" согласно приложению к настоящему постановлению.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2. Признать утратившими силу следующие постановления Администрации Томской области: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от 26.11.2014 N 436а "Об утверждении государственной программы "Улучшение </w:t>
      </w:r>
      <w:r>
        <w:t>инвестиционного климата и укрепление международных и межрегиональных связей Томской области" ("Собрание законодательства Томской области", N 12/1(113) от 15.12.2014);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от 31.03.2015 N 117а "О внесении изменений в постановление Администрации Томской области </w:t>
      </w:r>
      <w:r>
        <w:t>от 26.11.2014 N 436а" ("Собрание законодательства Томской области", N 4/1(120), часть 2 от 15.04.2015);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от 29.03.2016 N 85а "О внесении изменений в постановление Администрации Томской области от 26.11.2014 N 436а" (Официальный интернет-портал правовой инфо</w:t>
      </w:r>
      <w:r>
        <w:t xml:space="preserve">рмации </w:t>
      </w:r>
      <w:hyperlink r:id="rId10">
        <w:r>
          <w:rPr>
            <w:color w:val="0000FF"/>
          </w:rPr>
          <w:t>http://www.pravo.gov.ru</w:t>
        </w:r>
      </w:hyperlink>
      <w:r>
        <w:t>, 01.04.2016);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от 29.12.2016 N 418а "О внесении изменений в постановление Администрации Томской области от 26.11.2014 N 436а" ("Собрание законодательства Томской области", N 1/2(163) от 3</w:t>
      </w:r>
      <w:r>
        <w:t>1.01.2017);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от 31.03.2017 N 118а "О внесении изменений в постановление Администрации Томской области от 26.11.2014 N 436а" (Официальный интернет-портал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>, 05.04.2017);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от 29.0</w:t>
      </w:r>
      <w:r>
        <w:t>3.2018 N 137а "О внесении изменений в постановление Администрации Томской области от 26.11.2014 N 436а" ("Собрание законодательства Томской области", N 4/1(192) от 13.04.2018);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от 21.12.2018 N 488а "О внесении изменений в постановление Администрации Томско</w:t>
      </w:r>
      <w:r>
        <w:t>й области от 26.11.2014 N 436а" ("Собрание законодательства Томской области", N 1/1(210), часть 2 от 15.01.2019);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от 04.06.2019 N 202а "О внесении изменений в постановление Администрации Томской области от 26.11.2014 N 436а" (Официальный интернет-портал пр</w:t>
      </w:r>
      <w:r>
        <w:t xml:space="preserve">авовой информации </w:t>
      </w:r>
      <w:hyperlink r:id="rId12">
        <w:r>
          <w:rPr>
            <w:color w:val="0000FF"/>
          </w:rPr>
          <w:t>http://www.pravo.gov.ru</w:t>
        </w:r>
      </w:hyperlink>
      <w:r>
        <w:t>, 06.06.2019).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3. Департаменту информационной политики Администрации Томской области обеспечить опубликование настоящего постановления.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2020 года.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Губернатора Томской области по промышленности, инвестиционной политике и имущественным отношениям.</w:t>
      </w:r>
    </w:p>
    <w:p w:rsidR="00830B01" w:rsidRDefault="00C417F2">
      <w:pPr>
        <w:pStyle w:val="ConsPlusNormal0"/>
        <w:jc w:val="both"/>
      </w:pPr>
      <w:r>
        <w:t>(в ред. постано</w:t>
      </w:r>
      <w:r>
        <w:t>влений Администрации Томской области от 16.04.2024 N 138а, от 31.03.2025 N 152а)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jc w:val="right"/>
      </w:pPr>
      <w:r>
        <w:t>И.о. Губернатора</w:t>
      </w:r>
    </w:p>
    <w:p w:rsidR="00830B01" w:rsidRDefault="00C417F2">
      <w:pPr>
        <w:pStyle w:val="ConsPlusNormal0"/>
        <w:jc w:val="right"/>
      </w:pPr>
      <w:r>
        <w:t>Томской области</w:t>
      </w:r>
    </w:p>
    <w:p w:rsidR="00830B01" w:rsidRDefault="00C417F2">
      <w:pPr>
        <w:pStyle w:val="ConsPlusNormal0"/>
        <w:jc w:val="right"/>
      </w:pPr>
      <w:r>
        <w:t>А.М.РОЖКОВ</w:t>
      </w: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jc w:val="right"/>
        <w:outlineLvl w:val="0"/>
      </w:pPr>
      <w:r>
        <w:t>Утверждена</w:t>
      </w:r>
    </w:p>
    <w:p w:rsidR="00830B01" w:rsidRDefault="00C417F2">
      <w:pPr>
        <w:pStyle w:val="ConsPlusNormal0"/>
        <w:jc w:val="right"/>
      </w:pPr>
      <w:r>
        <w:t>постановлением</w:t>
      </w:r>
    </w:p>
    <w:p w:rsidR="00830B01" w:rsidRDefault="00C417F2">
      <w:pPr>
        <w:pStyle w:val="ConsPlusNormal0"/>
        <w:jc w:val="right"/>
      </w:pPr>
      <w:r>
        <w:t>Администрации Томской области</w:t>
      </w:r>
    </w:p>
    <w:p w:rsidR="00830B01" w:rsidRDefault="00C417F2">
      <w:pPr>
        <w:pStyle w:val="ConsPlusNormal0"/>
        <w:jc w:val="right"/>
      </w:pPr>
      <w:r>
        <w:t>от 26.09.2019 N 339а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</w:pPr>
      <w:bookmarkStart w:id="1" w:name="P47"/>
      <w:bookmarkEnd w:id="1"/>
      <w:r>
        <w:t>ГОСУДАРСТВЕННАЯ ПРОГРАММА</w:t>
      </w:r>
    </w:p>
    <w:p w:rsidR="00830B01" w:rsidRDefault="00C417F2">
      <w:pPr>
        <w:pStyle w:val="ConsPlusTitle0"/>
        <w:jc w:val="center"/>
      </w:pPr>
      <w:r>
        <w:t>"</w:t>
      </w:r>
      <w:r>
        <w:t>УЛУЧШЕНИЕ ИНВЕСТИЦИОННОГО КЛИМАТА И РАЗВИТИЕ ЭКСПОРТА</w:t>
      </w:r>
    </w:p>
    <w:p w:rsidR="00830B01" w:rsidRDefault="00C417F2">
      <w:pPr>
        <w:pStyle w:val="ConsPlusTitle0"/>
        <w:jc w:val="center"/>
      </w:pPr>
      <w:r>
        <w:t>ТОМСКОЙ ОБЛАСТИ"</w:t>
      </w:r>
    </w:p>
    <w:p w:rsidR="00830B01" w:rsidRDefault="00830B0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30B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B01" w:rsidRDefault="00830B0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B01" w:rsidRDefault="00830B0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830B01" w:rsidRDefault="00C417F2">
            <w:pPr>
              <w:pStyle w:val="ConsPlusNormal0"/>
              <w:jc w:val="center"/>
            </w:pPr>
            <w:r>
              <w:rPr>
                <w:color w:val="392C69"/>
              </w:rPr>
              <w:t>от 12.02.2026 N 48а)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B01" w:rsidRDefault="00830B01">
            <w:pPr>
              <w:pStyle w:val="ConsPlusNormal0"/>
            </w:pP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r>
        <w:t>1. Паспорт государственной программы</w:t>
      </w: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sectPr w:rsidR="00830B01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029"/>
        <w:gridCol w:w="1219"/>
        <w:gridCol w:w="1144"/>
        <w:gridCol w:w="1024"/>
        <w:gridCol w:w="1024"/>
        <w:gridCol w:w="1024"/>
        <w:gridCol w:w="1024"/>
      </w:tblGrid>
      <w:tr w:rsidR="00830B01">
        <w:tc>
          <w:tcPr>
            <w:tcW w:w="2154" w:type="dxa"/>
            <w:vAlign w:val="center"/>
          </w:tcPr>
          <w:p w:rsidR="00830B01" w:rsidRDefault="00C417F2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8488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Улучшение инвестиционного климата и развитие экспорта Томской области (далее - государственная программа)</w:t>
            </w:r>
          </w:p>
        </w:tc>
      </w:tr>
      <w:tr w:rsidR="00830B01">
        <w:tc>
          <w:tcPr>
            <w:tcW w:w="2154" w:type="dxa"/>
            <w:vAlign w:val="center"/>
          </w:tcPr>
          <w:p w:rsidR="00830B01" w:rsidRDefault="00C417F2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8488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2154" w:type="dxa"/>
            <w:vAlign w:val="center"/>
          </w:tcPr>
          <w:p w:rsidR="00830B01" w:rsidRDefault="00C417F2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8488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Реализация модели интенсивного развития, включая развитие высокотехнологичных производств на основе потенциала научно-образовательного комплекса, создание условий для инвестиций, развитие предпринимательства</w:t>
            </w:r>
          </w:p>
        </w:tc>
      </w:tr>
      <w:tr w:rsidR="00830B01">
        <w:tc>
          <w:tcPr>
            <w:tcW w:w="2154" w:type="dxa"/>
            <w:vAlign w:val="center"/>
          </w:tcPr>
          <w:p w:rsidR="00830B01" w:rsidRDefault="00C417F2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8488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Улучшение инвест</w:t>
            </w:r>
            <w:r>
              <w:t>иционного климата и содействие укреплению международных и межрегиональных связей в Томской области</w:t>
            </w:r>
          </w:p>
        </w:tc>
      </w:tr>
      <w:tr w:rsidR="00830B01"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Показатели цели государственной программы и их значения (с детализацией по годам реализации)</w:t>
            </w:r>
          </w:p>
        </w:tc>
        <w:tc>
          <w:tcPr>
            <w:tcW w:w="2029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Наименование показателя, единица измерения</w:t>
            </w:r>
          </w:p>
        </w:tc>
        <w:tc>
          <w:tcPr>
            <w:tcW w:w="1219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Базовое значение пок</w:t>
            </w:r>
            <w:r>
              <w:t>азателя 2023 год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48" w:type="dxa"/>
            <w:gridSpan w:val="2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830B01"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1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</w:tr>
      <w:tr w:rsidR="00830B01"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1. Темп роста (индекс роста) физического объема </w:t>
            </w:r>
            <w:r>
              <w:lastRenderedPageBreak/>
              <w:t>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  <w:tc>
          <w:tcPr>
            <w:tcW w:w="12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110,5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114,1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124,2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131,4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139,1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147,3</w:t>
            </w:r>
          </w:p>
        </w:tc>
      </w:tr>
      <w:tr w:rsidR="00830B01"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2. Прирост объема экспорта несырьевых неэнергетических товаров к показателю 2023 года </w:t>
            </w:r>
            <w:hyperlink w:anchor="P149" w:tooltip="&lt;1&gt; Методика расчета выполнена в соответствии с приказом Минпромторга России от 06.05.2025 N 2158 &quot;Об утверждении Методик расчета показателей национального проекта &quot;Международная кооперация и экспорт&quot;. Согласно письмам Сибирского таможенного управления Федерал">
              <w:r>
                <w:rPr>
                  <w:color w:val="0000FF"/>
                </w:rPr>
                <w:t>&lt;1&gt;</w:t>
              </w:r>
            </w:hyperlink>
            <w:r>
              <w:t>, %</w:t>
            </w:r>
          </w:p>
        </w:tc>
        <w:tc>
          <w:tcPr>
            <w:tcW w:w="12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19,4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37</w:t>
            </w:r>
          </w:p>
        </w:tc>
      </w:tr>
      <w:tr w:rsidR="00830B01"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>3. Темп роста внешнеторгового оборота Томской области, % к предыдущему году</w:t>
            </w:r>
          </w:p>
        </w:tc>
        <w:tc>
          <w:tcPr>
            <w:tcW w:w="12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124,4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101,5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103,8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104,2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103,5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106,6</w:t>
            </w:r>
          </w:p>
        </w:tc>
      </w:tr>
      <w:tr w:rsidR="00830B01">
        <w:tc>
          <w:tcPr>
            <w:tcW w:w="2154" w:type="dxa"/>
            <w:vAlign w:val="center"/>
          </w:tcPr>
          <w:p w:rsidR="00830B01" w:rsidRDefault="00C417F2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8488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I этап - 2020 - 2023 годы;</w:t>
            </w:r>
          </w:p>
          <w:p w:rsidR="00830B01" w:rsidRDefault="00C417F2">
            <w:pPr>
              <w:pStyle w:val="ConsPlusNormal0"/>
            </w:pPr>
            <w:r>
              <w:t>II этап - 2024 - 2028 годы</w:t>
            </w:r>
          </w:p>
        </w:tc>
      </w:tr>
      <w:tr w:rsidR="00830B01"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lastRenderedPageBreak/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</w:tr>
      <w:tr w:rsidR="00830B01"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20784,5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20784,5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2473482,8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1476158,7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174022,0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195752,3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433774,9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193774,9</w:t>
            </w:r>
          </w:p>
        </w:tc>
      </w:tr>
      <w:tr w:rsidR="00830B01"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77,3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77,3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внебюджетные источники (по согласованию) (объем частных средств предприятий, </w:t>
            </w:r>
            <w:r>
              <w:lastRenderedPageBreak/>
              <w:t>включенных в реестр инвестиционных проектов, получающих государственную поддержку по возмещению части затр</w:t>
            </w:r>
            <w:r>
              <w:t>ат в связи с производством (реализацией) товаров, выполнением работ, оказанием услуг в рамках реализации инвестиционных проектов Томской области)</w:t>
            </w:r>
          </w:p>
        </w:tc>
        <w:tc>
          <w:tcPr>
            <w:tcW w:w="12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411680,4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127731,8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169489,3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61869,3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38349,1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14240,9</w:t>
            </w:r>
          </w:p>
        </w:tc>
      </w:tr>
      <w:tr w:rsidR="00830B01"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2906025,0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1603967,8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364295,8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257621,6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472124,0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208015,8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B01" w:rsidRDefault="00C417F2">
      <w:pPr>
        <w:pStyle w:val="ConsPlusNormal0"/>
        <w:spacing w:before="240"/>
        <w:ind w:firstLine="540"/>
        <w:jc w:val="both"/>
      </w:pPr>
      <w:bookmarkStart w:id="2" w:name="P149"/>
      <w:bookmarkEnd w:id="2"/>
      <w:r>
        <w:t>&lt;1&gt; Методика расчета выполнена в соответствии с приказом Минпромторга России от 06.05.2025 N 2158 "Об утверждении Методик расчета показателей национального проекта "Международная кооперация и экспорт"</w:t>
      </w:r>
      <w:r>
        <w:t>. Согласно письмам Сибирского таможенного управления Федеральной таможенной службы, данные таможенной статистики внешней торговли Томской области начиная с 2022 года относятся к информации для служебного пользования и не подлежат передаче третьим лицам.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П</w:t>
      </w:r>
      <w:r>
        <w:t>лан достижения показателей цели государственной программы</w:t>
      </w:r>
    </w:p>
    <w:p w:rsidR="00830B01" w:rsidRDefault="00C417F2">
      <w:pPr>
        <w:pStyle w:val="ConsPlusTitle0"/>
        <w:jc w:val="center"/>
      </w:pPr>
      <w:r>
        <w:t>в 2026 году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9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724"/>
      </w:tblGrid>
      <w:tr w:rsidR="00830B01">
        <w:tc>
          <w:tcPr>
            <w:tcW w:w="45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29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534" w:type="dxa"/>
            <w:gridSpan w:val="11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02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724" w:type="dxa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15</w:t>
            </w:r>
          </w:p>
        </w:tc>
      </w:tr>
      <w:tr w:rsidR="00830B01">
        <w:tc>
          <w:tcPr>
            <w:tcW w:w="12945" w:type="dxa"/>
            <w:gridSpan w:val="15"/>
          </w:tcPr>
          <w:p w:rsidR="00830B01" w:rsidRDefault="00C417F2">
            <w:pPr>
              <w:pStyle w:val="ConsPlusNormal0"/>
            </w:pPr>
            <w:r>
              <w:t>Цель государственной программы: улучшение инвестиционного климата и содействие укреплению международных и межрегиональных связей в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  <w:tc>
          <w:tcPr>
            <w:tcW w:w="12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5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131,4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Прирост объема экспорта несырьевых неэнергетических </w:t>
            </w:r>
            <w:r>
              <w:lastRenderedPageBreak/>
              <w:t>товаров к показателю 2023 года, %</w:t>
            </w:r>
          </w:p>
        </w:tc>
        <w:tc>
          <w:tcPr>
            <w:tcW w:w="12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5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13,9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>Темп роста внешнеторгового оборота Томской области, % к предыдущему году</w:t>
            </w:r>
          </w:p>
        </w:tc>
        <w:tc>
          <w:tcPr>
            <w:tcW w:w="12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5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104,2</w:t>
            </w:r>
          </w:p>
        </w:tc>
      </w:tr>
    </w:tbl>
    <w:p w:rsidR="00830B01" w:rsidRDefault="00830B01">
      <w:pPr>
        <w:pStyle w:val="ConsPlusNormal0"/>
        <w:sectPr w:rsidR="00830B01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r>
        <w:t>2. Структура государственной программы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9"/>
        <w:gridCol w:w="3345"/>
        <w:gridCol w:w="2891"/>
      </w:tblGrid>
      <w:tr w:rsidR="00830B01">
        <w:tc>
          <w:tcPr>
            <w:tcW w:w="283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34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Связь с показателями (указывается наименование показателя уровня государственной программы, на достижение которого направлена задача)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  <w:jc w:val="both"/>
              <w:outlineLvl w:val="2"/>
            </w:pPr>
            <w:r>
              <w:t>Подпрограмма (направление) 1 "</w:t>
            </w:r>
            <w:r>
              <w:t>Формирование благоприятного инвестиционного климата на территории Томской области"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  <w:jc w:val="both"/>
              <w:outlineLvl w:val="3"/>
            </w:pPr>
            <w:r>
              <w:t>1. Комплекс процессных мероприятий 1 "Повышение инвестиционной привлекательности Томской области"</w:t>
            </w:r>
          </w:p>
        </w:tc>
      </w:tr>
      <w:tr w:rsidR="00830B01">
        <w:tc>
          <w:tcPr>
            <w:tcW w:w="9075" w:type="dxa"/>
            <w:gridSpan w:val="3"/>
          </w:tcPr>
          <w:p w:rsidR="00830B01" w:rsidRDefault="00C417F2">
            <w:pPr>
              <w:pStyle w:val="ConsPlusNormal0"/>
              <w:jc w:val="both"/>
            </w:pPr>
            <w:r>
              <w:t>Ответственный за реализацию комплекса процессных мероприятий: Департамент</w:t>
            </w:r>
            <w:r>
              <w:t xml:space="preserve"> инвестиционной и промышленной политики Томской области</w:t>
            </w:r>
          </w:p>
        </w:tc>
      </w:tr>
      <w:tr w:rsidR="00830B01">
        <w:tc>
          <w:tcPr>
            <w:tcW w:w="2839" w:type="dxa"/>
            <w:vAlign w:val="center"/>
          </w:tcPr>
          <w:p w:rsidR="00830B01" w:rsidRDefault="00C417F2">
            <w:pPr>
              <w:pStyle w:val="ConsPlusNormal0"/>
            </w:pPr>
            <w:r>
              <w:t>Задача 1</w:t>
            </w:r>
          </w:p>
          <w:p w:rsidR="00830B01" w:rsidRDefault="00C417F2">
            <w:pPr>
              <w:pStyle w:val="ConsPlusNormal0"/>
            </w:pPr>
            <w:r>
              <w:t>Содействие повышению инвестиционной привлекательности Томской области</w:t>
            </w:r>
          </w:p>
        </w:tc>
        <w:tc>
          <w:tcPr>
            <w:tcW w:w="3345" w:type="dxa"/>
            <w:vAlign w:val="center"/>
          </w:tcPr>
          <w:p w:rsidR="00830B01" w:rsidRDefault="00C417F2">
            <w:pPr>
              <w:pStyle w:val="ConsPlusNormal0"/>
            </w:pPr>
            <w:r>
              <w:t>Формирование благоприятного инвестиционного климата на территории Томской области, в т.ч. привлечение инвестиций, создание комфортной среды для бизнеса и использование региональных преимуществ, таких как природные ресурсы, научный потенциал и др.</w:t>
            </w:r>
          </w:p>
        </w:tc>
        <w:tc>
          <w:tcPr>
            <w:tcW w:w="2891" w:type="dxa"/>
            <w:vAlign w:val="center"/>
          </w:tcPr>
          <w:p w:rsidR="00830B01" w:rsidRDefault="00C417F2">
            <w:pPr>
              <w:pStyle w:val="ConsPlusNormal0"/>
            </w:pPr>
            <w:r>
              <w:t>Темп рост</w:t>
            </w:r>
            <w:r>
              <w:t>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  <w:outlineLvl w:val="2"/>
            </w:pPr>
            <w:r>
              <w:t>Подпрограмма (направление) 2 "Укрепление международн</w:t>
            </w:r>
            <w:r>
              <w:t>ых и региональных связей Томской области и привлечение лучшей мировой практики"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  <w:outlineLvl w:val="3"/>
            </w:pPr>
            <w:r>
              <w:t>1. Комплекс процессных мероприятий 1 "Развитие внешних связей Томской области"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</w:pPr>
            <w:r>
              <w:t>Ответственный за реализацию комплекса процессных мероприятий: Департамент международных и региональных связей Администрации Томской области</w:t>
            </w:r>
          </w:p>
        </w:tc>
      </w:tr>
      <w:tr w:rsidR="00830B01">
        <w:tc>
          <w:tcPr>
            <w:tcW w:w="2839" w:type="dxa"/>
            <w:vAlign w:val="center"/>
          </w:tcPr>
          <w:p w:rsidR="00830B01" w:rsidRDefault="00C417F2">
            <w:pPr>
              <w:pStyle w:val="ConsPlusNormal0"/>
            </w:pPr>
            <w:r>
              <w:t>Задача 1</w:t>
            </w:r>
          </w:p>
          <w:p w:rsidR="00830B01" w:rsidRDefault="00C417F2">
            <w:pPr>
              <w:pStyle w:val="ConsPlusNormal0"/>
            </w:pPr>
            <w:r>
              <w:t>Обеспечение развития международных и региональных связей Томской области, привлечение лучшей мировой практ</w:t>
            </w:r>
            <w:r>
              <w:t>ики для решения социально-</w:t>
            </w:r>
            <w:r>
              <w:lastRenderedPageBreak/>
              <w:t>экономических проблем региона</w:t>
            </w:r>
          </w:p>
        </w:tc>
        <w:tc>
          <w:tcPr>
            <w:tcW w:w="3345" w:type="dxa"/>
            <w:vAlign w:val="center"/>
          </w:tcPr>
          <w:p w:rsidR="00830B01" w:rsidRDefault="00C417F2">
            <w:pPr>
              <w:pStyle w:val="ConsPlusNormal0"/>
            </w:pPr>
            <w:r>
              <w:lastRenderedPageBreak/>
              <w:t>Укрепление международных и региональных связей Томской области</w:t>
            </w:r>
          </w:p>
        </w:tc>
        <w:tc>
          <w:tcPr>
            <w:tcW w:w="2891" w:type="dxa"/>
            <w:vAlign w:val="center"/>
          </w:tcPr>
          <w:p w:rsidR="00830B01" w:rsidRDefault="00C417F2">
            <w:pPr>
              <w:pStyle w:val="ConsPlusNormal0"/>
              <w:jc w:val="both"/>
            </w:pPr>
            <w:r>
              <w:t>Прирост объема экспорта несырьевых неэнергетических товаров к показателю 2023 года, %;</w:t>
            </w:r>
          </w:p>
          <w:p w:rsidR="00830B01" w:rsidRDefault="00C417F2">
            <w:pPr>
              <w:pStyle w:val="ConsPlusNormal0"/>
            </w:pPr>
            <w:r>
              <w:t>Темп роста внешнеторгового оборота Томской области</w:t>
            </w:r>
            <w:r>
              <w:t xml:space="preserve">, % к </w:t>
            </w:r>
            <w:r>
              <w:lastRenderedPageBreak/>
              <w:t>предыдущему году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  <w:jc w:val="both"/>
              <w:outlineLvl w:val="2"/>
            </w:pPr>
            <w:r>
              <w:lastRenderedPageBreak/>
              <w:t>Национальный проект "Международная кооперация и экспорт"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  <w:jc w:val="both"/>
              <w:outlineLvl w:val="3"/>
            </w:pPr>
            <w:r>
              <w:t>Региональный проект 1 "Системные меры развития международной кооперации и экспорта в Томской области"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  <w:jc w:val="both"/>
            </w:pPr>
            <w:r>
              <w:t>Ответственный за реализацию регионального проекта: Департамент международных и региональных связей Администрации Томской области</w:t>
            </w:r>
          </w:p>
        </w:tc>
      </w:tr>
      <w:tr w:rsidR="00830B01">
        <w:tc>
          <w:tcPr>
            <w:tcW w:w="2839" w:type="dxa"/>
            <w:vAlign w:val="center"/>
          </w:tcPr>
          <w:p w:rsidR="00830B01" w:rsidRDefault="00C417F2">
            <w:pPr>
              <w:pStyle w:val="ConsPlusNormal0"/>
              <w:jc w:val="both"/>
            </w:pPr>
            <w:r>
              <w:t>Результат 1:</w:t>
            </w:r>
          </w:p>
          <w:p w:rsidR="00830B01" w:rsidRDefault="00C417F2">
            <w:pPr>
              <w:pStyle w:val="ConsPlusNormal0"/>
            </w:pPr>
            <w:r>
              <w:t>"Региональный экспортный стандарт 2.0 внедрен не менее чем в 75 субъектах Российской Федерации"</w:t>
            </w:r>
          </w:p>
        </w:tc>
        <w:tc>
          <w:tcPr>
            <w:tcW w:w="3345" w:type="dxa"/>
            <w:vAlign w:val="center"/>
          </w:tcPr>
          <w:p w:rsidR="00830B01" w:rsidRDefault="00C417F2">
            <w:pPr>
              <w:pStyle w:val="ConsPlusNormal0"/>
            </w:pPr>
            <w:r>
              <w:t>2024 год - Региональный экспортный стандарт 2.0 внедрен не менее чем в 85 субъектах Российской Федерации</w:t>
            </w:r>
          </w:p>
        </w:tc>
        <w:tc>
          <w:tcPr>
            <w:tcW w:w="2891" w:type="dxa"/>
            <w:vAlign w:val="center"/>
          </w:tcPr>
          <w:p w:rsidR="00830B01" w:rsidRDefault="00C417F2">
            <w:pPr>
              <w:pStyle w:val="ConsPlusNormal0"/>
            </w:pPr>
            <w:r>
              <w:t>Прирост объема экспорта несырьевых неэнергетических товаров к показателю 2023 года, %;</w:t>
            </w:r>
          </w:p>
          <w:p w:rsidR="00830B01" w:rsidRDefault="00C417F2">
            <w:pPr>
              <w:pStyle w:val="ConsPlusNormal0"/>
            </w:pPr>
            <w:r>
              <w:t>Темп роста внешнеторгового оборота Томской области, % к предыдущ</w:t>
            </w:r>
            <w:r>
              <w:t>ему году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  <w:jc w:val="both"/>
              <w:outlineLvl w:val="3"/>
            </w:pPr>
            <w:r>
              <w:t>Региональный проект 2 "Системные меры развития международной кооперации и экспорта в Томской области"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  <w:jc w:val="both"/>
            </w:pPr>
            <w:r>
              <w:t>Ответственный за реализацию регионального проекта: Департамент международных и региональных связей Администрации Томской области</w:t>
            </w:r>
          </w:p>
        </w:tc>
      </w:tr>
      <w:tr w:rsidR="00830B01">
        <w:tc>
          <w:tcPr>
            <w:tcW w:w="2839" w:type="dxa"/>
            <w:tcBorders>
              <w:bottom w:val="nil"/>
            </w:tcBorders>
          </w:tcPr>
          <w:p w:rsidR="00830B01" w:rsidRDefault="00C417F2">
            <w:pPr>
              <w:pStyle w:val="ConsPlusNormal0"/>
              <w:jc w:val="both"/>
            </w:pPr>
            <w:r>
              <w:t>Результат 1:</w:t>
            </w:r>
          </w:p>
          <w:p w:rsidR="00830B01" w:rsidRDefault="00C417F2">
            <w:pPr>
              <w:pStyle w:val="ConsPlusNormal0"/>
            </w:pPr>
            <w:r>
              <w:t>Стандарт по обеспечению благоприятных условий для развития экспортной деятельности (Региональный экспортный стандарт 2.0) внедрен в Томской области</w:t>
            </w:r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830B01" w:rsidRDefault="00C417F2">
            <w:pPr>
              <w:pStyle w:val="ConsPlusNormal0"/>
              <w:jc w:val="both"/>
            </w:pPr>
            <w:r>
              <w:t>2025 год - в Томской области внедрено не менее 13 инструментов Регионального экспортного стандарта 2.0</w:t>
            </w:r>
          </w:p>
          <w:p w:rsidR="00830B01" w:rsidRDefault="00C417F2">
            <w:pPr>
              <w:pStyle w:val="ConsPlusNormal0"/>
              <w:jc w:val="both"/>
            </w:pPr>
            <w:r>
              <w:t xml:space="preserve">2026 </w:t>
            </w:r>
            <w:r>
              <w:t>год - в Томской области внедрено не менее 13 инструментов Регионального экспортного стандарта 2.0</w:t>
            </w:r>
          </w:p>
          <w:p w:rsidR="00830B01" w:rsidRDefault="00C417F2">
            <w:pPr>
              <w:pStyle w:val="ConsPlusNormal0"/>
              <w:jc w:val="both"/>
            </w:pPr>
            <w:r>
              <w:t>2027 год - в Томской области внедрено не менее 13 инструментов Регионального экспортного стандарта 2.0</w:t>
            </w:r>
          </w:p>
          <w:p w:rsidR="00830B01" w:rsidRDefault="00C417F2">
            <w:pPr>
              <w:pStyle w:val="ConsPlusNormal0"/>
              <w:jc w:val="both"/>
            </w:pPr>
            <w:r>
              <w:t>2028 год - в Томской области внедрено не менее 15 инстр</w:t>
            </w:r>
            <w:r>
              <w:t>ументов Регионального экспортного стандарта 2.0</w:t>
            </w:r>
          </w:p>
        </w:tc>
        <w:tc>
          <w:tcPr>
            <w:tcW w:w="2891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Прирост объема экспорта несырьевых неэнергетических товаров к показателю 2023 года, %;</w:t>
            </w:r>
          </w:p>
          <w:p w:rsidR="00830B01" w:rsidRDefault="00C417F2">
            <w:pPr>
              <w:pStyle w:val="ConsPlusNormal0"/>
            </w:pPr>
            <w:r>
              <w:t>Темп роста внешнеторгового оборота Томской области, % к предыдущему году</w:t>
            </w:r>
          </w:p>
        </w:tc>
      </w:tr>
      <w:tr w:rsidR="00830B01">
        <w:tblPrEx>
          <w:tblBorders>
            <w:insideH w:val="nil"/>
          </w:tblBorders>
        </w:tblPrEx>
        <w:tc>
          <w:tcPr>
            <w:tcW w:w="2839" w:type="dxa"/>
            <w:tcBorders>
              <w:top w:val="nil"/>
              <w:bottom w:val="nil"/>
            </w:tcBorders>
          </w:tcPr>
          <w:p w:rsidR="00830B01" w:rsidRDefault="00C417F2">
            <w:pPr>
              <w:pStyle w:val="ConsPlusNormal0"/>
              <w:jc w:val="both"/>
            </w:pPr>
            <w:r>
              <w:t>Результат 2:</w:t>
            </w:r>
          </w:p>
          <w:p w:rsidR="00830B01" w:rsidRDefault="00C417F2">
            <w:pPr>
              <w:pStyle w:val="ConsPlusNormal0"/>
            </w:pPr>
            <w:r>
              <w:t xml:space="preserve">Цифровой стандарт предоставления региональных услуг и мер </w:t>
            </w:r>
            <w:r>
              <w:lastRenderedPageBreak/>
              <w:t>поддержки в сфере экспорта внедрен в соответствии с графиком, одобренным комиссией Государственного Совета Российской Федерации по направлению "Международная кооперация и экспорт"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830B01" w:rsidRDefault="00C417F2">
            <w:pPr>
              <w:pStyle w:val="ConsPlusNormal0"/>
              <w:jc w:val="both"/>
            </w:pPr>
            <w:r>
              <w:lastRenderedPageBreak/>
              <w:t>2025 год - пользов</w:t>
            </w:r>
            <w:r>
              <w:t xml:space="preserve">ателям информационной системы "Одно окно" предоставлен доступ к региональным </w:t>
            </w:r>
            <w:r>
              <w:lastRenderedPageBreak/>
              <w:t>услугам и мерам поддержки в соответствии с Цифровым стандартом предоставления региональных услуг и мер поддержки в сфере экспорта</w:t>
            </w:r>
          </w:p>
        </w:tc>
        <w:tc>
          <w:tcPr>
            <w:tcW w:w="2891" w:type="dxa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2839" w:type="dxa"/>
            <w:tcBorders>
              <w:top w:val="nil"/>
            </w:tcBorders>
          </w:tcPr>
          <w:p w:rsidR="00830B01" w:rsidRDefault="00C417F2">
            <w:pPr>
              <w:pStyle w:val="ConsPlusNormal0"/>
              <w:jc w:val="both"/>
            </w:pPr>
            <w:r>
              <w:lastRenderedPageBreak/>
              <w:t>Результат 3:</w:t>
            </w:r>
          </w:p>
          <w:p w:rsidR="00830B01" w:rsidRDefault="00C417F2">
            <w:pPr>
              <w:pStyle w:val="ConsPlusNormal0"/>
            </w:pPr>
            <w:r>
              <w:t>Субъектами малого и среднего предпринимательства осуществлен экспорт товаров (работ, услуг) при участии центров поддержки экспорта</w:t>
            </w:r>
          </w:p>
        </w:tc>
        <w:tc>
          <w:tcPr>
            <w:tcW w:w="3345" w:type="dxa"/>
            <w:tcBorders>
              <w:top w:val="nil"/>
            </w:tcBorders>
          </w:tcPr>
          <w:p w:rsidR="00830B01" w:rsidRDefault="00C417F2">
            <w:pPr>
              <w:pStyle w:val="ConsPlusNormal0"/>
              <w:jc w:val="both"/>
            </w:pPr>
            <w:r>
              <w:t>2025 год - не менее 15 субъектов малого и среднего предпринимательства, заключивших экспортные контракты и (или) осуществивших экспорт товаров (работ, услуг) при участии центра поддержки экспорта</w:t>
            </w:r>
          </w:p>
        </w:tc>
        <w:tc>
          <w:tcPr>
            <w:tcW w:w="2891" w:type="dxa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  <w:jc w:val="both"/>
              <w:outlineLvl w:val="2"/>
            </w:pPr>
            <w:r>
              <w:t xml:space="preserve">Комплекс процессных мероприятий по обеспечению реализации </w:t>
            </w:r>
            <w:r>
              <w:t>государственных функций и полномочий исполнительных органов Томской области</w:t>
            </w:r>
          </w:p>
        </w:tc>
      </w:tr>
      <w:tr w:rsidR="00830B01">
        <w:tc>
          <w:tcPr>
            <w:tcW w:w="9075" w:type="dxa"/>
            <w:gridSpan w:val="3"/>
            <w:vAlign w:val="center"/>
          </w:tcPr>
          <w:p w:rsidR="00830B01" w:rsidRDefault="00C417F2">
            <w:pPr>
              <w:pStyle w:val="ConsPlusNormal0"/>
            </w:pPr>
            <w:r>
              <w:t>Ответственный за реализацию комплекса процессных мероприятий: Департамент инвестиционной и промышленной политики Томской области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r>
        <w:t>3. Характеристика текущего состояния сферы реализации</w:t>
      </w:r>
    </w:p>
    <w:p w:rsidR="00830B01" w:rsidRDefault="00C417F2">
      <w:pPr>
        <w:pStyle w:val="ConsPlusTitle0"/>
        <w:jc w:val="center"/>
      </w:pPr>
      <w:r>
        <w:t>государственной программы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ind w:firstLine="540"/>
        <w:jc w:val="both"/>
      </w:pPr>
      <w:r>
        <w:t xml:space="preserve">Государственная программа разработана с учетом положений Стратегии социально-экономического развития Томской области до 2030 года, утвержденной постановлением Законодательной </w:t>
      </w:r>
      <w:r>
        <w:t>Думы Томской области от 26.03.2015 N 2580 "Об утверждении Стратегии социально-экономического развития Томской области до 2030 года", и направлена на достижение цели социально-экономического развития Томской области: реализация модели интенсивного развития,</w:t>
      </w:r>
      <w:r>
        <w:t xml:space="preserve"> включая развитие высокотехнологичных производств на основе потенциала научно-образовательного комплекса, создание условий для инвестиций, развитие предпринимательства.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 настоящее время Томская область имеет такие конкурентные преимущества, как развитый н</w:t>
      </w:r>
      <w:r>
        <w:t>аучно-образовательный и инновационный комплекс, богатые запасы природных ресурсов, но проигрывает соседним регионам вследствие географической удаленности от потенциальных рынков сбыта, недостаточного уровня развития и изношенности транспортной и энергетиче</w:t>
      </w:r>
      <w:r>
        <w:t>ской инфраструктуры.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При этом конкурентные преимущества и потенциал Томской области используются не в полной мере, что отражается на развитии экономики региона и динамике макроэкономических показателей.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lastRenderedPageBreak/>
        <w:t>Для повышения конкурентоспособности и устойчивого соц</w:t>
      </w:r>
      <w:r>
        <w:t>иально-экономического развития Томской области необходимо обеспечить эффективное привлечение капитала в экономику региона, создание благоприятных условий ведения предпринимательской деятельности, в том числе совершенствование регуляторной среды, формирован</w:t>
      </w:r>
      <w:r>
        <w:t>ие положительного имиджа Томской области в России и за рубежом, расширение экспортных возможностей, укрепление и развитие межрегионального и международного сотрудничества, привлечение лучшего российского и зарубежного опыта для решения актуальных социально</w:t>
      </w:r>
      <w:r>
        <w:t>-экономических задач.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Позиционирование Томской области как конкурентоспособного региона, а также ее интеграция в мировую экономику невозможны без создания благоприятных условий для привлечения инвестиций и развития экспорта.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 xml:space="preserve">Характеристика инвестиционной </w:t>
      </w:r>
      <w:r>
        <w:t>сферы Томской области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ind w:firstLine="540"/>
        <w:jc w:val="both"/>
      </w:pPr>
      <w:r>
        <w:t>Инвестиции являются важным элементом экономики. Инвестиционные процессы охватывают практически все отрасли и сферы экономической деятельности в регионе с вовлечением различных групп участников: частных инвесторов, государственного се</w:t>
      </w:r>
      <w:r>
        <w:t>ктора, специальной организации по работе с инвесторами (Автономная некоммерческая организация "Агентство инвестиционного развития Томской области"), региональных отделений деловых объединений, ресурсоснабжающих организаций, региональных институтов развития</w:t>
      </w:r>
      <w:r>
        <w:t>, организаций обеспечения и сопровождения инвестиционного процесса (банки, страховые компании, лизинговые компании, консалтинговые компании и другие организации). Динамичное и эффективное развитие инвестиционной деятельности является необходимым условием с</w:t>
      </w:r>
      <w:r>
        <w:t>табильного функционирования и развития экономики региона.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 2024 году темп роста объема инвестиций в основной капитал по Томской области составил 109,9% к предыдущему году в сопоставимых ценах.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Определяющее влияние на динамику оказали инвестиции в обрабатывающие производства, добычу полезных ископаемых, транспортировку и хранение (в т.ч. деятельность трубопроводного транспорта), обеспечение электрической энергией, газом и паром, деятельность по о</w:t>
      </w:r>
      <w:r>
        <w:t>перациям с недвижимым имуществом, занимающие высокую долю инвестиционных вложений области.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По объему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в </w:t>
      </w:r>
      <w:r>
        <w:t>2024 году Томская область заняла 7-е место по Сибирскому федеральному округу с показателем 126,6%.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Анализ инвестиционной привлекательности Томской области по сравнению с другими территориями выявил ряд негативных факторов, сдерживающих приход инвесторов в </w:t>
      </w:r>
      <w:r>
        <w:t>регион, в частности: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недостаточный уровень развития инвестиционной инфраструктуры для размещения объектов инвесторов;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недостаточный уровень развития транспортной и инженерной инфраструктуры, необходимый для успешного развития территории;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lastRenderedPageBreak/>
        <w:t>низкая инвестицион</w:t>
      </w:r>
      <w:r>
        <w:t>ная активность в муниципальных образованиях Томской области, наиболее отдаленных от областного центра;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ограниченный объем государственной поддержки при реализации инвестиционных проектов;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ограниченность газотранспортной системы.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 Томской области ведется ц</w:t>
      </w:r>
      <w:r>
        <w:t>еленаправленная работа по созданию благоприятного инвестиционного климата. В частности, реализуется комплекс мер, направленный на: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улучшение условий ведения предпринимательской и инвестиционной деятельности на региональном и муниципальном уровнях, в том чи</w:t>
      </w:r>
      <w:r>
        <w:t>сле внедрение регионального инвестиционного стандарта;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создание и развитие инвестиционной инфраструктуры для размещения производственных и иных объектов инвесторов, в том числе объектов инфраструктуры промышленного парка, особой экономической зоны технико-</w:t>
      </w:r>
      <w:r>
        <w:t>внедренческого типа в г. Томске, территории опережающего развития "Северск";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всестороннюю государственную поддержку инвесторов при реализации инвестиционных проектов, в том числе финансовую, организационную и информационно-консультационную;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совершенствован</w:t>
      </w:r>
      <w:r>
        <w:t>ие инвестиционного законодательства и обеспечение защиты прав инвесторов;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продвижение инвестиционного потенциала Томской области в России и за рубежом посредством участия в мероприятиях (форумах, выставках, ярмарках), проведения встреч и переговоров с поте</w:t>
      </w:r>
      <w:r>
        <w:t>нциальными инвесторами.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 целях повышения инвестиционной активности и привлечения стратегических инвесторов необходимо продолжить работу по повышению инвестиционной привлекательности Томской области, в том числе создать безбарьерную среду для инвестировани</w:t>
      </w:r>
      <w:r>
        <w:t>я, обеспечить стимулирование инвестиционного процесса, оказывать содействие в реализации инвестиционных проектов, осуществлять информационное обеспечение потенциальных инвесторов и активно продвигать инвестиционные возможности региона на внешнем рынке.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Рас</w:t>
      </w:r>
      <w:r>
        <w:t>поряжением Администрации Томской области от 01.11.2025 N 759-ра "О внесении изменений в распоряжение Администрации Томской области от 29.06.2023 N 422-ра" в целях оптимизации и повышения эффективности расходов областного бюджета на содержание некоммерчески</w:t>
      </w:r>
      <w:r>
        <w:t>х организаций с 2026 года осуществлена передача полномочий в части содействия реализации государственной политики в области развития малого и среднего предпринимательства (далее - субъекты МСП) автономной некоммерческой организации "Агентство инвестиционно</w:t>
      </w:r>
      <w:r>
        <w:t>го развития Томской области".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Автономная некоммерческая организация "Агентство инвестиционного развития Томской области", финансовое обеспечение которой осуществляется в рамках государственной программы, осуществляет функции центра развития малого и средне</w:t>
      </w:r>
      <w:r>
        <w:t>го предпринимательства, центра инноваций социального предпринимательства, центра поддержки экспорта.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lastRenderedPageBreak/>
        <w:t xml:space="preserve">В настоящее время на территории Томской области осуществляют деятельность 42,3 тысячи субъектов МСП. За период 2022 - 2025 годов количество субъектов МСП, </w:t>
      </w:r>
      <w:r>
        <w:t>сведения о которых содержатся в реестре субъектов малого и среднего предпринимательства, увеличилось на 8,2% (ежегодный рост - в диапазоне 2,5% - 2,8%). По количеству субъектов МСП на душу населения регион занимает 4-е место в Сибирском федеральном округе.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Автономная некоммерческая организация "Агентство инвестиционного развития Томской области" подлежит включению в реестр организаций, образующих инфраструктуру поддержки МСП.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Организации, образующие инфраструктуру поддержки субъектов МСП Томской области, до</w:t>
      </w:r>
      <w:r>
        <w:t>лжны соответствовать требованиям, установленным приказом Министерства экономического развития Российской Федерации от 27.03.2025 N 195 "Об утверждении Требований для реализации субъектами Российской Федерации мероприятий региональных проектов, обеспечивающ</w:t>
      </w:r>
      <w:r>
        <w:t>их достижение целей, показателей и результатов федерального проекта "Малое и среднее предпринимательство и поддержка индивидуальной предпринимательской инициативы", входящего в состав национального проекта "Эффективная и конкурентная экономика", предусматр</w:t>
      </w:r>
      <w:r>
        <w:t>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</w:t>
      </w:r>
      <w:r>
        <w:t>ий к государственным (муниципальным) микрофинансовым организациям и к их деятельности".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Характеристика внешних связей Томской области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ind w:firstLine="540"/>
        <w:jc w:val="both"/>
      </w:pPr>
      <w:r>
        <w:t xml:space="preserve">Внешние связи региона - действенный инструмент его социально-экономического развития. Томская область стремится активно </w:t>
      </w:r>
      <w:r>
        <w:t>использовать этот инструмент, являясь инициативным участником международного сотрудничества. Международные и межрегиональные связи способствуют установлению прочного взаимодействия с внешним миром, заимствованию успешного опыта и компетенций, повышению кач</w:t>
      </w:r>
      <w:r>
        <w:t>ества жизни, расширению рынков сбыта, привлечению недостающих ресурсов и технологий, что в свою очередь помогает в достижении целей и задач социально-экономического развития страны и региона.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Благодаря политике открытости, последовательно проводимой регион</w:t>
      </w:r>
      <w:r>
        <w:t>ом с начала 1990-х годов, Томская область стала участником большого количества проектов международного и межрегионального сотрудничества. В период пандемии коронавирусной инфекции удалось сохранить наработанные связи и благодаря развитию онлайн-коммуникаци</w:t>
      </w:r>
      <w:r>
        <w:t>и ввести новые форматы совместной работы, заметно расширив географию контактов. С началом специальной военной операции в феврале 2022 года международная ситуация изменилась коренным образом: работа по развитию внешних связей региона была продолжена в услов</w:t>
      </w:r>
      <w:r>
        <w:t>иях постоянно усиливающегося санкционного давления. Многие иностранные партнеры отказались от делового и научно-образовательного сотрудничества с организациями Томской области. Политические, логистические и финансовые ограничения побудили региональных учас</w:t>
      </w:r>
      <w:r>
        <w:t>тников международной и внешнеэкономической деятельности искать альтернативные рынки прежде всего в странах Глобального Юга. За истекший период произошла переориентация на новые географические направления - формирующиеся центры мировой экономической активно</w:t>
      </w:r>
      <w:r>
        <w:t xml:space="preserve">сти, где сегодня проживает большинство населения планеты (ЕАЭС, ШОС, БРИКС). Изменилась не только </w:t>
      </w:r>
      <w:r>
        <w:lastRenderedPageBreak/>
        <w:t>география, но и содержательное наполнение внешних связей региона. На повестке развития Томской области сегодня стоит задача не просто импортозамещения, но и и</w:t>
      </w:r>
      <w:r>
        <w:t>мпортоопережения по максимально широкому спектру товаров, создания суверенных технологий и обеспечения кадрового суверенитета за счет возможностей научно-образовательного комплекса и инновационного бизнеса. Внешние связи региона также работают на решение э</w:t>
      </w:r>
      <w:r>
        <w:t>той комплексной задачи.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С 2022 года началась активизация работы с устоявшимися партнерами Томской области, странами СНГ. Это привело к появлению ряда новых направлений сотрудничества. Например, Беларусь в течение долгих лет была важным партнером региона в </w:t>
      </w:r>
      <w:r>
        <w:t>сфере сельского и лесного хозяйства, поставщиком аграрной техники и покупателем продукции томских промышленных предприятий. В 2023 году с белорусскими партнерами был инициирован проект Союзного государства в сфере промышленной микроэлектроники с целью созд</w:t>
      </w:r>
      <w:r>
        <w:t>ания новой технологии производства транзисторов, в 2025 году завершена подготовка совместного предложения проекта программы Союзного государства. Важным запросом в научно-технологическом сотрудничестве с этой страной стало взаимодействие с целью разработки</w:t>
      </w:r>
      <w:r>
        <w:t xml:space="preserve"> технологических регламентов производства и запуска новых научных партнерств. Ведется работа по созданию единых для России и Беларуси стандартов в области сверхвысокочастотной и силовой электроники. В ее рамках в 2025 году, во многом благодаря усилиям руко</w:t>
      </w:r>
      <w:r>
        <w:t>водства Томского государственного университета систем управления и радиоэлектроники, создан международный технический комитет МТК 567 "СВЧ и силовая электроника". В него, помимо России и Беларуси, вошли Армения, Таджикистан и Узбекистан.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Страны Центральной Азии остаются важным рынком для экспорта образовательных услуг томских вузов. С советского периода Томск сохраняет свою позицию как центр подготовки национальных инженерных кадров для этих государств. В частности, НИ Томский политехничес</w:t>
      </w:r>
      <w:r>
        <w:t>кий университет активно и системно вовлечен в обучение будущих специалистов для химической отрасли Узбекистана, а также "атомщиков" для Казахстана и Узбекистана. В 2024 году Сибирский государственный медицинский университет совместно с промышленным партнер</w:t>
      </w:r>
      <w:r>
        <w:t>ом ГК "Центр корпоративной медицины" открыл представительства в Казахстане, Узбекистане и Киргизии. Узбекистан и Казахстан также стабильно входят в число основных внешнеэкономических контрагентов региона и экспортных рынков. В последние годы существенно во</w:t>
      </w:r>
      <w:r>
        <w:t>зрос и товарооборот с Киргизией. В 2024 году подписано Соглашение о сотрудничестве с Иссык-Кульской областью Киргизии, в 2025 году - Соглашение с Сырдарьинской областью Узбекистана. В целом фокус внешнеэкономической активности постепенно смещается на созда</w:t>
      </w:r>
      <w:r>
        <w:t>ние условий для международной промышленной кооперации с участием томских предприятий. Речь идет не только о подготовке кадров для промышленности зарубежных стран, но и о разработке "дорожных карт" промкооперации с крупными производственными холдингами.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Инд</w:t>
      </w:r>
      <w:r>
        <w:t>ия и Китай остаются крупными инвесторами в экономику региона. С 2009 года в Томской области работает индийская государственная нефтяная компания ONGC Videsh в лице дочерней компании "Норд Империал". С КНР связаны многие торговые, инвестиционные и гуманитар</w:t>
      </w:r>
      <w:r>
        <w:t>ные проекты: экспорт продукции агропромышленного комплекса, поставки оборудования и комплектующих для томских предприятий, работа лесопромышленного комплекса. Китайскими инвесторами с 2008 года был реализован большой проект в лесной отрасли на территории р</w:t>
      </w:r>
      <w:r>
        <w:t xml:space="preserve">егиона - создание "Асиновского лесопромышленного парка", </w:t>
      </w:r>
      <w:r>
        <w:lastRenderedPageBreak/>
        <w:t>включающего ряд объектов по комплексной переработке древесины. После снятия пандемических ограничений Китаем в 2023 году активизирована работа по продвижению пищевой продукции томского производства н</w:t>
      </w:r>
      <w:r>
        <w:t>а рынок этой страны. Китай также является источником импорта технологического оборудования для компаний региона и крупным логистическим хабом для выхода на рынки других стран.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В соответствии с рекомендациями федеральных ведомств начата системная работа со </w:t>
      </w:r>
      <w:r>
        <w:t>странами Восточной и Юго-Восточной Азии, Ближнего Востока, африканского континента. Активизирована работа с партнерами из Ирана, Индии, Индонезии, Вьетнама, Монголии, Алжира. Эти регионы представляют интерес с точки зрения продвижения продукции АПК и нефте</w:t>
      </w:r>
      <w:r>
        <w:t>сервиса региона, информационных технологий, образовательных услуг и инновационных решений в разных отраслях промышленности.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Регион участвует в реализации задач, поставленных федеральным центром в рамках Концепции внешней политики Российской Федерации (утве</w:t>
      </w:r>
      <w:r>
        <w:t>ржденной Президентом Российской Федерации В.В.Путиным 31 марта 2023 года). Речь идет о продвижении русского языка, работе с соотечественниками, формировании у международных партнеров образа России как страны с богатой историей и культурой, диверсифицирован</w:t>
      </w:r>
      <w:r>
        <w:t>ной экономикой. Этим целям служат мероприятия культурно-образовательной направленности, многие из которых организуются силами томского научно-образовательного комплекса и контингента иностранных студентов. Это не просто знакомит жителей региона с культурой</w:t>
      </w:r>
      <w:r>
        <w:t xml:space="preserve"> и традициями других, часто экзотических для нас стран, но также помогает лучше понять потребности и менталитет зарубежных партнеров с точки зрения ведения совместных проектов. Большой вклад вносят иностранные выпускники томских вузов, которые зачастую ста</w:t>
      </w:r>
      <w:r>
        <w:t xml:space="preserve">новятся проводниками не только российских ценностных ориентиров, но и отечественных технологических решений на рынок своей страны. Это, безусловно, работает и на задачи национального уровня. С такими инженерами российским компаниям проще развивать проекты </w:t>
      </w:r>
      <w:r>
        <w:t>промышленной и научно-технологической кооперации, запрос на которые постоянно растет. Например, НИ Томский политехнический университет, будучи опорным вузом Госкорпорации "Росатом", готовит инженерные кадры не только для российской атомной промышленности и</w:t>
      </w:r>
      <w:r>
        <w:t xml:space="preserve"> государств постсоветского пространства, но и для Египта, Индонезии, Боливии, имеет соглашения с атомными комиссиями Нигерии, Ганы, Руанды и Вьетнама. Вуз стал важным проводником и инструментом реализации ключевых зарубежных проектов Госкорпорации "Росатом</w:t>
      </w:r>
      <w:r>
        <w:t>".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 последние годы расширение присутствия томских университетов в "странах новой географии" приобрело физическую форму - открыты представительства в Индонезии, Камеруне, Кении, Руанде. Это позволяет наращивать контакты не только с университетским сообщест</w:t>
      </w:r>
      <w:r>
        <w:t>вом, но и с деловыми кругами и промышленными партнерами государств присутствия, помогая продвигать гуманитарную и технологическую повестку региона.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Решению многих из указанных задач способствует участие Томской области в деятельности Ассоциации региональны</w:t>
      </w:r>
      <w:r>
        <w:t>х администраций стран Северо-Восточной Азии (АРАССВА). Это удобная площадка для совместных экономических, гуманитарных и просветительских проектов, охватывающая более 80 регионов из шести стран (КНР, Республики Корея, КНДР, России, Японии и Монголии).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Для </w:t>
      </w:r>
      <w:r>
        <w:t xml:space="preserve">оценки эффективности развития внешнеэкономических связей региона используются следующие показатели: "Прирост объема экспорта несырьевых неэнергетических товаров к </w:t>
      </w:r>
      <w:r>
        <w:lastRenderedPageBreak/>
        <w:t>показателю 2023 года" (% к 2023 году) и "Темп роста внешнеторгового оборота" (%).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 течение п</w:t>
      </w:r>
      <w:r>
        <w:t>оследних лет показатель внешнеторгового оборота стабильно растет. Несмотря на ограничения, вызванные коронавирусной инфекцией в 2021 году, и сильное санкционное давление с 2022 года, региону удалось сохранить темпы роста товарооборота (119,3% и 110,7% соот</w:t>
      </w:r>
      <w:r>
        <w:t>ветственно). Наибольший рост товарооборота был зафиксирован по итогам 2023 года (на 24,4%). По данным за 2024 год, товарооборот увеличился на 1,8% по сравнению с прошлым годом. По итогам 9 месяцев 2025 года товарооборот продолжил рост и увеличился на 29,4%</w:t>
      </w:r>
      <w:r>
        <w:t>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Для региона важно обеспечить к 2030 году прирост объема экспорта несырьевых неэнергетических товаров (далее - объем ННЭ) не менее чем на две трети по сравнению с показателем 2023 года, а также увеличить к 2030 году экспорт продукции агропромышленного ком</w:t>
      </w:r>
      <w:r>
        <w:t>плекса не менее чем в полтора раза по сравнению с уровнем 2021 года в соответствии с Указом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 202</w:t>
      </w:r>
      <w:r>
        <w:t>1 и 2022 годах показатель по обеспечению роста объема ННЭ был успешно выполнен. В то же время по итогам 2023 года объем ННЭ снизился на 16%, несмотря на это целевой показатель по ННЭ был достигнут. Падение экспорта связано прежде всего с сокращением постав</w:t>
      </w:r>
      <w:r>
        <w:t>ок продукции лесопромышленного комплекса (спад стоимостного объема экспорта на 25,2% по сравнению с 2022 годом). С ноября 2022 года по июль 2023 года было невозможно осуществлять экспорт лесоматериалов на рынки ближнего зарубежья как железнодорожным трансп</w:t>
      </w:r>
      <w:r>
        <w:t>ортом (по причине ввода временных ограничений со стороны АО "РЖД", связанных с необеспеченностью приема поездов Казахстанской железной дороги), так и автомобильным транспортом (в связи с ограничением на вывоз лесоматериалов через ближайшие к Томской област</w:t>
      </w:r>
      <w:r>
        <w:t>и пункты пропуска). Данное обстоятельство стало причиной резко возросших транспортных издержек, не позволяющих производителям пиломатериалов осуществлять экспорт в страны ближнего зарубежья. По итогам 2024 года объем ННЭ снизился на 1,8%, что вызвано сокра</w:t>
      </w:r>
      <w:r>
        <w:t>щением поставок следующих товарных групп: продовольственные товары и сельскохозяйственное сырье (-25,3%), продукция химической промышленности (-24,1%). За III квартал 2025 года ввиду значительного роста химической промышленности (в 7,5 раза) объем ННЭ увел</w:t>
      </w:r>
      <w:r>
        <w:t>ичился на 44,2%.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 отраслевой структуре экспорта преобладает продукция лесопромышленного комплекса (далее - ЛПК), доля которой составляет более 50% (2021 г. - 54,5%, 2022 г. - 52,5%, 2023 г. - 51,6%, 2024 г. - 47,2%).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Второй по значимости экспортной группо</w:t>
      </w:r>
      <w:r>
        <w:t>й является продукция агропромышленного комплекса (далее - АПК). По итогам 2021 года экспорт АПК вырос на 1,7%, в 2022 году - 63,8%. В 2023 году экспорт АПК вырос на 3,3% по сравнению с 2022 годом, а доля продукции АПК в экспорте региона достигла 21,0% (в 2</w:t>
      </w:r>
      <w:r>
        <w:t>022 году она составляла 15,5%). Однако по итогам 2024 года экспорт АПК снизился на 25,3% в сравнении с показателем 2023 года. В первую очередь это связано со значительным снижением экспорта рапсового масла, которое является одним из основных экспортных акт</w:t>
      </w:r>
      <w:r>
        <w:t>ивов Томской области. Доля рапсового масла и жмыха в экспорте АПК по итогам 2023 года составляла 43%. Главными причинами снижения экспорта стали: ввод с 1 октября 2023 года экспортной пошлины в размере 7% (ранее не облагалось пошлиной); неполучение льготно</w:t>
      </w:r>
      <w:r>
        <w:t xml:space="preserve">го кредитования компанией-экспортером для закупки сырья; снижение закупочной цены на 40% на основном рынке рапсового масла, в Китае. По итогам 9 месяцев 2025 </w:t>
      </w:r>
      <w:r>
        <w:lastRenderedPageBreak/>
        <w:t>года экспорт продукции АПК незначительно увеличился (на 3,9%).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С 2022 года наблюдался спад экспорта машин, оборудования и транспортных средств по причине приоритетного решения задач по импортозамещению и повышенного спроса на внутреннем рынке (2022 - снижение на 15,3%; 2023 - на 10,1%). Однако по итогам 2024 года эксп</w:t>
      </w:r>
      <w:r>
        <w:t>орт машин и оборудования Томской области продемонстрировал восстановительный рост на 14%. За 9 месяцев 2025 года экспорт указанной группы увеличился на 10,1%.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За 9 месяцев 2025 года увеличилась доля в экспорте по двум товарным группам: минеральные продукты</w:t>
      </w:r>
      <w:r>
        <w:t xml:space="preserve"> (доля в экспорте составила 24,9%); продукция химической промышленности (доля - 24,5%).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Помимо отраслевой присутствует географическая концентрация экспорта - порядка 70% экспорта Томской области приходится на Узбекистан, Казахстан и Китай.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Учитывая низкую </w:t>
      </w:r>
      <w:r>
        <w:t>отраслевую и географическую диверсификацию экспорта Томской области, перед регионом стоит задача по изменению структуры экспорта и расширению его географии. В этой связи Департамент международных и региональных связей Администрации Томской области проводит</w:t>
      </w:r>
      <w:r>
        <w:t xml:space="preserve"> экспортный аудит с целью выявления потенциальных экспортеров и их дальнейшего обучения, а также мероприятия по продвижению региона на новых зарубежных рынках.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Число экспортеров Томской области стабильно растет. В 2022 году рост составил 15,2%, а по итогам</w:t>
      </w:r>
      <w:r>
        <w:t xml:space="preserve"> 2023 года их количество выросло на 7,4%. По данным за 2024 год, количество экспортеров незначительно снизилось (на 2,6%).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С целью стимулирования качественного роста показателей внешней торговли региона в среднесрочной и долгосрочной перспективе в рамках н</w:t>
      </w:r>
      <w:r>
        <w:t xml:space="preserve">ационального проекта "Международная кооперация и экспорт" в Томской области реализуется региональный проект "Системные меры развития международной кооперации и экспорта" (далее - проект). В рамках проекта идет внедрение Регионального экспортного стандарта </w:t>
      </w:r>
      <w:r>
        <w:t>2.0, который представляет собой систему из 15 обязательных инструментов, призванных обеспечить максимально комфортные условия для работы экспортеров. Томская область уже три года подряд (2022 - 2024 гг.) подтверждает внедрение всех 15 инструментов Регионал</w:t>
      </w:r>
      <w:r>
        <w:t>ьного экспортного стандарта 2.0.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Реализация регионального проекта будет способствовать достижению целевого показателя "Обеспечение к 2030 году прироста объема экспорта несырьевых неэнергетических товаров не менее чем на две трети по сравнению с показателем</w:t>
      </w:r>
      <w:r>
        <w:t xml:space="preserve"> 2023 года" национальной цели "Устойчивая и динамичная экономика".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Государственная программа является одним из механизмов, позволяющих сконцентрировать ресурсы на выделенных ключевых направлениях для обеспечения максимального целевого эффекта.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Целью госуда</w:t>
      </w:r>
      <w:r>
        <w:t>рственной программы является улучшение инвестиционного климата и содействие укреплению международных и межрегиональных связей в Томской области. Кроме того, реализация государственной программы будет способствовать увеличению объемов несырьевого неэнергети</w:t>
      </w:r>
      <w:r>
        <w:t>ческого экспорта.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lastRenderedPageBreak/>
        <w:t>Результатами реализации государственной программы станут: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повышение инвестиционной активности на территории Томской области за счет создания комфортных условий ведения инвестиционной деятельности, предоставления государственной поддержки </w:t>
      </w:r>
      <w:r>
        <w:t>при реализации инвестиционных проектов, продвижения инвестиционных возможностей Томской области и информационного обеспечения потенциальных инвесторов, обеспечения деятельности АНО "Агентство инвестиционного развития Томской области";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увеличение интеграции</w:t>
      </w:r>
      <w:r>
        <w:t xml:space="preserve"> Томской области в мировое сообщество за счет развития внешних связей;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оптимизация товарной и географической структуры внешней торговли Томской области.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 частности, реализация мероприятий государственной программы до 2028 года позволит: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обеспечить темп ро</w:t>
      </w:r>
      <w:r>
        <w:t>ста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130,3% к уровню 2020 года (в сопоставимых ценах);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обеспечить прирост объема эксп</w:t>
      </w:r>
      <w:r>
        <w:t>орта несырьевых неэнергетических товаров в размере 37% к уровню 2023 года.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Ответственным исполнителем государственной программы является Департамент инвестиционной и промышленной политики Томской области, соисполнителями подпрограмм - Департамент инвестиционной и промышленной политики Томской области, Департамент международных и </w:t>
      </w:r>
      <w:r>
        <w:t>региональных связей Администрации Томской области.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r>
        <w:t>4. Перечень показателей цели государственной программы,</w:t>
      </w:r>
    </w:p>
    <w:p w:rsidR="00830B01" w:rsidRDefault="00C417F2">
      <w:pPr>
        <w:pStyle w:val="ConsPlusTitle0"/>
        <w:jc w:val="center"/>
      </w:pPr>
      <w:r>
        <w:t>сведения о порядке сбора информации по показателям</w:t>
      </w:r>
    </w:p>
    <w:p w:rsidR="00830B01" w:rsidRDefault="00C417F2">
      <w:pPr>
        <w:pStyle w:val="ConsPlusTitle0"/>
        <w:jc w:val="center"/>
      </w:pPr>
      <w:r>
        <w:t>и методика расчета показателей</w:t>
      </w: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sectPr w:rsidR="00830B01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9"/>
        <w:gridCol w:w="1204"/>
        <w:gridCol w:w="1247"/>
        <w:gridCol w:w="1020"/>
        <w:gridCol w:w="1304"/>
        <w:gridCol w:w="1624"/>
        <w:gridCol w:w="1429"/>
        <w:gridCol w:w="1804"/>
        <w:gridCol w:w="1474"/>
      </w:tblGrid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6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4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</w:t>
            </w:r>
          </w:p>
        </w:tc>
      </w:tr>
      <w:tr w:rsidR="00830B01">
        <w:tc>
          <w:tcPr>
            <w:tcW w:w="13589" w:type="dxa"/>
            <w:gridSpan w:val="10"/>
            <w:vAlign w:val="center"/>
          </w:tcPr>
          <w:p w:rsidR="00830B01" w:rsidRDefault="00C417F2">
            <w:pPr>
              <w:pStyle w:val="ConsPlusNormal0"/>
            </w:pPr>
            <w:r>
              <w:t>Показатели цели государственной программы - улучшение инвестиционного климата и содействие укреплению международных и межрегиональных связей в Томской области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2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% к 2020 году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2.1.14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</w:pPr>
            <w:r>
              <w:t>-</w:t>
            </w:r>
          </w:p>
        </w:tc>
        <w:tc>
          <w:tcPr>
            <w:tcW w:w="16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</w:pPr>
            <w:r>
              <w:t>-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Прирост объема экспорта несырьевых неэнергетических товаров к </w:t>
            </w:r>
            <w:r>
              <w:lastRenderedPageBreak/>
              <w:t>показателю 2023 года</w:t>
            </w:r>
          </w:p>
        </w:tc>
        <w:tc>
          <w:tcPr>
            <w:tcW w:w="12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2.9.84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</w:pPr>
            <w:r>
              <w:t>-</w:t>
            </w:r>
          </w:p>
        </w:tc>
        <w:tc>
          <w:tcPr>
            <w:tcW w:w="16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</w:pPr>
            <w:r>
              <w:t>-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</w:pPr>
            <w:r>
              <w:t>Темп роста внешнеторгового оборота Томской области, % к предыдущему году</w:t>
            </w:r>
          </w:p>
        </w:tc>
        <w:tc>
          <w:tcPr>
            <w:tcW w:w="12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</w:pPr>
            <w:r>
              <w:t>ежегодно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624" w:type="dxa"/>
            <w:vAlign w:val="center"/>
          </w:tcPr>
          <w:p w:rsidR="00830B01" w:rsidRDefault="00C417F2">
            <w:pPr>
              <w:pStyle w:val="ConsPlusNormal0"/>
            </w:pPr>
            <w:r>
              <w:t>Данные таможенной статистики внешней торговли субъектов Российской Федерации</w:t>
            </w:r>
          </w:p>
        </w:tc>
        <w:tc>
          <w:tcPr>
            <w:tcW w:w="1429" w:type="dxa"/>
            <w:vAlign w:val="center"/>
          </w:tcPr>
          <w:p w:rsidR="00830B01" w:rsidRDefault="00C417F2">
            <w:pPr>
              <w:pStyle w:val="ConsPlusNormal0"/>
            </w:pPr>
            <w:r>
              <w:t>Запрос информации в Сибирском таможенном управлении ФТС России</w:t>
            </w:r>
          </w:p>
        </w:tc>
        <w:tc>
          <w:tcPr>
            <w:tcW w:w="1804" w:type="dxa"/>
            <w:vAlign w:val="center"/>
          </w:tcPr>
          <w:p w:rsidR="00830B01" w:rsidRDefault="00C417F2">
            <w:pPr>
              <w:pStyle w:val="ConsPlusNormal0"/>
            </w:pPr>
            <w:r>
              <w:t>Департамент международных и региональных связей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</w:pPr>
            <w:r>
              <w:t>15 марта года, следующего за отчетным</w:t>
            </w:r>
          </w:p>
        </w:tc>
      </w:tr>
    </w:tbl>
    <w:p w:rsidR="00830B01" w:rsidRDefault="00830B01">
      <w:pPr>
        <w:pStyle w:val="ConsPlusNormal0"/>
        <w:sectPr w:rsidR="00830B01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r>
        <w:t>5. Ресурсное обеспечение реализации государственной</w:t>
      </w:r>
    </w:p>
    <w:p w:rsidR="00830B01" w:rsidRDefault="00C417F2">
      <w:pPr>
        <w:pStyle w:val="ConsPlusTitle0"/>
        <w:jc w:val="center"/>
      </w:pPr>
      <w:r>
        <w:t>программы за счет средств областного бюджета и целевых</w:t>
      </w:r>
    </w:p>
    <w:p w:rsidR="00830B01" w:rsidRDefault="00C417F2">
      <w:pPr>
        <w:pStyle w:val="ConsPlusTitle0"/>
        <w:jc w:val="center"/>
      </w:pPr>
      <w:r>
        <w:t>межбюджетных трансфертов из федерального бюджета по главным</w:t>
      </w:r>
    </w:p>
    <w:p w:rsidR="00830B01" w:rsidRDefault="00C417F2">
      <w:pPr>
        <w:pStyle w:val="ConsPlusTitle0"/>
        <w:jc w:val="center"/>
      </w:pPr>
      <w:r>
        <w:t>распорядителям средств областного бюджета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154"/>
        <w:gridCol w:w="1020"/>
        <w:gridCol w:w="1144"/>
        <w:gridCol w:w="1077"/>
        <w:gridCol w:w="1144"/>
        <w:gridCol w:w="1024"/>
        <w:gridCol w:w="1024"/>
      </w:tblGrid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структурного элемента государственной программы</w:t>
            </w:r>
          </w:p>
        </w:tc>
        <w:tc>
          <w:tcPr>
            <w:tcW w:w="1020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4269" w:type="dxa"/>
            <w:gridSpan w:val="4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Администрация Томской области (Департамент международных и региональн</w:t>
            </w:r>
            <w:r>
              <w:t>ых связей Администрации Томской области)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</w:tr>
      <w:tr w:rsidR="00830B01">
        <w:tc>
          <w:tcPr>
            <w:tcW w:w="4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</w:t>
            </w:r>
          </w:p>
        </w:tc>
      </w:tr>
      <w:tr w:rsidR="00830B01">
        <w:tc>
          <w:tcPr>
            <w:tcW w:w="484" w:type="dxa"/>
            <w:vAlign w:val="center"/>
          </w:tcPr>
          <w:p w:rsidR="00830B01" w:rsidRDefault="00C417F2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8587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Подпрограмма (направление) 1. Формирование благоприятного инвестиционного климата на территории Томской области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Комплекс процессных мероприятий 1 "Повышение инвестиционной привлекательности Томской области"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862405,4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862405,4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321010,9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321010,9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51130,9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51130,9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83030,8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83030,8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323616,4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323616,4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83616,4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83616,4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 xml:space="preserve">Итого по </w:t>
            </w:r>
            <w:hyperlink w:anchor="P924" w:tooltip="7. Подпрограмма (направление) 1 &quot;Формирование благоприятного">
              <w:r>
                <w:rPr>
                  <w:color w:val="0000FF"/>
                </w:rPr>
                <w:t>Подпрограмме (направлению) 1</w:t>
              </w:r>
            </w:hyperlink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862405,4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862405,4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321010,9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321010,9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51130,9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51130,9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83030,8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83030,8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323616,4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323616,4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83616,4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83616,4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Align w:val="center"/>
          </w:tcPr>
          <w:p w:rsidR="00830B01" w:rsidRDefault="00C417F2">
            <w:pPr>
              <w:pStyle w:val="ConsPlusNormal0"/>
              <w:jc w:val="center"/>
              <w:outlineLvl w:val="2"/>
            </w:pPr>
            <w:r>
              <w:t>2.</w:t>
            </w:r>
          </w:p>
        </w:tc>
        <w:tc>
          <w:tcPr>
            <w:tcW w:w="8587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Подпрограмма (направление) 2. Укрепление международных и региональных связей Томской области и привлечение лучшей мировой практики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Комплекс процессных мероприятий 1 "Развитие внешних связей Томской области"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145117,6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120339,3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24778,3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25301,1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25301,1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37694,1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26220,5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11473,6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29082,8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24647,9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4434,9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22084,9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4434,9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22084,9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4434,9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 xml:space="preserve">Итого по </w:t>
            </w:r>
            <w:hyperlink w:anchor="P1130" w:tooltip="8. Подпрограмма (направление) 2 &quot;Укрепление международных">
              <w:r>
                <w:rPr>
                  <w:color w:val="0000FF"/>
                </w:rPr>
                <w:t>Подпрограмме (направлению) 2</w:t>
              </w:r>
            </w:hyperlink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145117,6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120339,3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24778,3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25301,1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25301,1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37694,1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26220,5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11473,6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29082,8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24647,9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4434,9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22084,9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4434,9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22084,9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4434,9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Align w:val="center"/>
          </w:tcPr>
          <w:p w:rsidR="00830B01" w:rsidRDefault="00C417F2">
            <w:pPr>
              <w:pStyle w:val="ConsPlusNormal0"/>
              <w:jc w:val="center"/>
              <w:outlineLvl w:val="2"/>
            </w:pPr>
            <w:r>
              <w:t>3.</w:t>
            </w:r>
          </w:p>
        </w:tc>
        <w:tc>
          <w:tcPr>
            <w:tcW w:w="8587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Подпрограмма (направление) 3. Баланс экономических интересов потребителей и поставщиков на регулируемых рынках товаров и услуг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Комплекс процессных мероприятий 1 "</w:t>
            </w:r>
            <w:r>
              <w:t xml:space="preserve">Реализация в муниципальных образованиях Томской области отдельных государственных полномочий по регулированию тарифов на перевозки пассажиров и </w:t>
            </w:r>
            <w:r>
              <w:lastRenderedPageBreak/>
              <w:t>багажа всеми видами общественного транспорта в городском, пригородном и междугородном сообщении (кроме железнодо</w:t>
            </w:r>
            <w:r>
              <w:t>рожного транспорта) по городским, пригородным и междугородным муниципальным маршрутам"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521,8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521,8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521,8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521,8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3.2.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 xml:space="preserve">Комплекс процессных мероприятий 2 "Возмещение отдельным организациям недополученных доходов, возникающих вследствие установления подлежащих государственному регулированию цен (тарифов) на товары (услуги) в соответствии с </w:t>
            </w:r>
            <w:r>
              <w:t>законодательством Российской Федерации"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243657,2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243657,2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243657,2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243657,2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 xml:space="preserve">Комплекс процессных мероприятий 3 "Оказание содействия отдельным муниципальным образованиям Томской области по обеспечению </w:t>
            </w:r>
            <w:r>
              <w:lastRenderedPageBreak/>
              <w:t>соблюдения баланса экономических интересов потребителей и поставщиков топливно-энергетических ресурсов"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773143,3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773143,3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773143,3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773143,3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3.4.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 xml:space="preserve">Итого по </w:t>
            </w:r>
            <w:hyperlink w:anchor="P1361" w:tooltip="9. Подпрограмма (направление) 3 &quot;Баланс экономических">
              <w:r>
                <w:rPr>
                  <w:color w:val="0000FF"/>
                </w:rPr>
                <w:t>Подпрограмме (направлению) 3</w:t>
              </w:r>
            </w:hyperlink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1017322,3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244179,0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773143,3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1017322,3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244179,0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773143,3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448213,3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386983,6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61229,7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112524,4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51294,7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61229,7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84772,8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84772,8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Региональный проект "</w:t>
            </w:r>
            <w:r>
              <w:t>Системные меры развития международной кооперации и экспорта в Томской области"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 xml:space="preserve">Итого по Проектной </w:t>
            </w:r>
            <w:r>
              <w:lastRenderedPageBreak/>
              <w:t>деятельности "Международная кооперация и экспорт"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15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2494267,3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120339,3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1295376,0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305408,7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773143,3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1476158,7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25301,1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372305,6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305408,7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773143,3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194806,5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26220,5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168586,0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195752,3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24647,9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171104,4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433774,9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22084,9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411690,0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193774,9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22084,9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171690,0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r>
        <w:t>6. Управление и контроль за реализацией государственной</w:t>
      </w:r>
    </w:p>
    <w:p w:rsidR="00830B01" w:rsidRDefault="00C417F2">
      <w:pPr>
        <w:pStyle w:val="ConsPlusTitle0"/>
        <w:jc w:val="center"/>
      </w:pPr>
      <w:r>
        <w:t>программы, в том числе анализ рисков реализации</w:t>
      </w:r>
    </w:p>
    <w:p w:rsidR="00830B01" w:rsidRDefault="00C417F2">
      <w:pPr>
        <w:pStyle w:val="ConsPlusTitle0"/>
        <w:jc w:val="center"/>
      </w:pPr>
      <w:r>
        <w:t>государственной программы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ind w:firstLine="540"/>
        <w:jc w:val="both"/>
      </w:pPr>
      <w:r>
        <w:t>Ответственным исполнителем государственной программы является Департамент инвестиционной и промышленной политики Томской области, который организует реализацию государственной программы, координирует деятельность ее соисполнителе</w:t>
      </w:r>
      <w:r>
        <w:t>й, осуществляет мониторинг реализации государственной программы, готовит отчеты о реализации государственной программы.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Реализация государственной программы осуществляется путем выполнения предусмотренных в ней мероприятий ответственным исполнителем, соисп</w:t>
      </w:r>
      <w:r>
        <w:t>олнителем и участниками в соответствии с их полномочиями.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Текущий контроль осуществляется постоянно в течение всего периода реализации государственной программы путем мониторинга и анализа промежуточных результатов.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Оценка эффективности реализации государс</w:t>
      </w:r>
      <w:r>
        <w:t>твенной программы проводится ежегодно путем сравнения текущих значений основных целевых показателей с установленными государственной программой значениями.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Соисполнители государственной программы представляют ответственному исполнителю государственной прог</w:t>
      </w:r>
      <w:r>
        <w:t>раммы отчеты о реализации государственной программы и об использовании финансовых ресурсов в установленном порядке.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Организация взаимодействия в части контроля за достижением показателей цели государственной программы осуществляется следующим образом: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1. Д</w:t>
      </w:r>
      <w:r>
        <w:t xml:space="preserve">епартамент инвестиционной и промышленной политики Томской области осуществляет </w:t>
      </w:r>
      <w:r>
        <w:lastRenderedPageBreak/>
        <w:t>сбор и обобщение информации о достижении показателя "Темп роста (индекс роста) физического объема инвестиций в основной капитал, за исключением инвестиций инфраструктурных моноп</w:t>
      </w:r>
      <w:r>
        <w:t>олий (федеральные проекты) и бюджетных ассигнований федерального бюджета, % к 2020 году".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2. Департамент международных и региональных связей Администрации Томской области осуществляет сбор и обобщение информации о достижении показателей "Прирост объема экс</w:t>
      </w:r>
      <w:r>
        <w:t>порта несырьевых неэнергетических товаров к показателю 2023 года, %", "Темп роста внешнеторгового оборота Томской области, %".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3. Департамент инвестиционной и промышленной политики Томской области представляет отчет о реализации государственной программы в</w:t>
      </w:r>
      <w:r>
        <w:t xml:space="preserve"> Департамент экономики Администрации Томской области в установленном порядке.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4. Департамент инвестиционной и промышленной политики Томской области с учетом объема финансовых средств, ежегодно выделяемых на реализацию государственной программы, уточняет це</w:t>
      </w:r>
      <w:r>
        <w:t>левые показатели, перечень мероприятий государственной программы и затрат на них, состав соисполнителей и участников государственной программы. В необходимых случаях Департамент инвестиционной и промышленной политики Томской области готовит предложения о в</w:t>
      </w:r>
      <w:r>
        <w:t>несении изменений в государственную программу в установленном порядке.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Основными факторами риска недостижения запланированных государственной программой результатов являются: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ухудшение экономической ситуации, которая может привести к недофинансированию мер</w:t>
      </w:r>
      <w:r>
        <w:t>оприятий государственной программы, изменение темпов инфляции, что может привести к повышению стоимости товаров, работ и услуг, приобретаемых в рамках государственной программы;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изменение федерального законодательства в части перераспределения полномочий м</w:t>
      </w:r>
      <w:r>
        <w:t>ежду Российской Федерацией, субъектами Российской Федерации и муниципальными образованиями, наделение новыми полномочиями субъектов Российской Федерации;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изменение федерального законодательства в сфере инвестиционной деятельности и развития международных о</w:t>
      </w:r>
      <w:r>
        <w:t>тношений;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изменение законодательства стран-партнеров, введение дополнительных административных барьеров, касающихся выезда/въезда на территорию Российской Федерации и ограничения движения товаров и услуг;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нестабильность курса национальной валюты, потеря ко</w:t>
      </w:r>
      <w:r>
        <w:t>нкурентоспособности томских экспортеров в результате укрепления национальной валюты;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ухудшение межгосударственных отношений, смена руководства в странах, регионах и организациях-партнерах Томской области, что может оказать негативное влияние на установленн</w:t>
      </w:r>
      <w:r>
        <w:t>ые политические, экономические и культурные связи;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ухудшение конъюнктуры мировой экономики, снижение спроса на российских и </w:t>
      </w:r>
      <w:r>
        <w:lastRenderedPageBreak/>
        <w:t>международных рынках на продукцию организаций, находящихся на территории Томской области, что приведет к снижению объема вывоза това</w:t>
      </w:r>
      <w:r>
        <w:t>ров и услуг организаций региона;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снижение приоритета экспортных каналов продаж в пользу поставок на внутренний рынок компаний и организаций Томской области;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риски возникновения обстоятельств непреодолимой силы.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Механизмами управления риском и сокращения ег</w:t>
      </w:r>
      <w:r>
        <w:t>о влияния на динамику показателей государственной программы являются: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мониторинг осуществления инвестиционной и внешнеторговой деятельности в регионе, исполнения заключенных соглашений с другими регионами и государствами;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мониторинг достижения установленны</w:t>
      </w:r>
      <w:r>
        <w:t>х показателей деятельности и проведение ежегодной корректировки показателей и мероприятий государственной программы по его результатам;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мониторинг изменений законодательства стран-партнеров, учет изменений при выборе приоритетных направлений сотрудничества</w:t>
      </w:r>
      <w:r>
        <w:t>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диверсификация направлений (стран) сотрудничества, формирование новых рынков сбыта товаров и услуг;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формирование долгосрочных соглашений с зарубежными партнерами;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взаимодействие с торговыми представительствами Российской Федерации за рубежом, АО "</w:t>
      </w:r>
      <w:r>
        <w:t>Российский экспортный центр" и федеральными органами власти для получения своевременной информации о конъюнктуре, тенденциях и перспективах международного сотрудничества;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внедрение новых форматов взаимодействия с зарубежными и российскими партнерами;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работа с томскими предприятиями, реализация образовательных проектов, проведение семинаров и тренингов, направленных на повышение экспертизы томских компаний в сфере внешнеэкономической деятельности;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внесение изменений в нормативные правовые акты Томской о</w:t>
      </w:r>
      <w:r>
        <w:t>бласти в сфере инвестиционной деятельности и развития международных и межрегиональных связей Томской области с целью минимизации негативного влияния факторов рисков.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bookmarkStart w:id="3" w:name="P924"/>
      <w:bookmarkEnd w:id="3"/>
      <w:r>
        <w:t>7. Подпрограмма (направление) 1 "Формирование благоприятного</w:t>
      </w:r>
    </w:p>
    <w:p w:rsidR="00830B01" w:rsidRDefault="00C417F2">
      <w:pPr>
        <w:pStyle w:val="ConsPlusTitle0"/>
        <w:jc w:val="center"/>
      </w:pPr>
      <w:r>
        <w:t>инвестиционного климата на т</w:t>
      </w:r>
      <w:r>
        <w:t>ерритории Томской области"</w:t>
      </w:r>
    </w:p>
    <w:p w:rsidR="00830B01" w:rsidRDefault="00C417F2">
      <w:pPr>
        <w:pStyle w:val="ConsPlusTitle0"/>
        <w:jc w:val="center"/>
      </w:pPr>
      <w:r>
        <w:t>государственной программы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830B01" w:rsidRDefault="00C417F2">
      <w:pPr>
        <w:pStyle w:val="ConsPlusTitle0"/>
        <w:jc w:val="center"/>
      </w:pPr>
      <w:r>
        <w:t>проектов и ресурсное обеспечение их реализации</w:t>
      </w: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sectPr w:rsidR="00830B01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04"/>
        <w:gridCol w:w="964"/>
        <w:gridCol w:w="1144"/>
        <w:gridCol w:w="1077"/>
        <w:gridCol w:w="1144"/>
        <w:gridCol w:w="1077"/>
        <w:gridCol w:w="1024"/>
        <w:gridCol w:w="1701"/>
        <w:gridCol w:w="1871"/>
        <w:gridCol w:w="1020"/>
      </w:tblGrid>
      <w:tr w:rsidR="00830B01">
        <w:tc>
          <w:tcPr>
            <w:tcW w:w="45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10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подпрограммы (направления), задачи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96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322" w:type="dxa"/>
            <w:gridSpan w:val="4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 том числе за сче</w:t>
            </w:r>
            <w:r>
              <w:t>т средств:</w:t>
            </w:r>
          </w:p>
        </w:tc>
        <w:tc>
          <w:tcPr>
            <w:tcW w:w="1701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2891" w:type="dxa"/>
            <w:gridSpan w:val="2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830B01">
        <w:trPr>
          <w:trHeight w:val="276"/>
        </w:trPr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891" w:type="dxa"/>
            <w:gridSpan w:val="2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11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3126" w:type="dxa"/>
            <w:gridSpan w:val="10"/>
            <w:vAlign w:val="center"/>
          </w:tcPr>
          <w:p w:rsidR="00830B01" w:rsidRDefault="00C417F2">
            <w:pPr>
              <w:pStyle w:val="ConsPlusNormal0"/>
            </w:pPr>
            <w:r>
              <w:t>Подпрограмма (направление) 1 "</w:t>
            </w:r>
            <w:r>
              <w:t>Формирование благоприятного инвестиционного климата на территории Томской области"</w:t>
            </w:r>
          </w:p>
        </w:tc>
      </w:tr>
      <w:tr w:rsidR="00830B01">
        <w:tc>
          <w:tcPr>
            <w:tcW w:w="45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0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КПМ 1 "Повышение инвестиционной привлекательности Томской области"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1274085,8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862405,4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411680,4</w:t>
            </w:r>
          </w:p>
        </w:tc>
        <w:tc>
          <w:tcPr>
            <w:tcW w:w="1701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448742,7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321010,9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127731,8</w:t>
            </w: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</w:pPr>
            <w:r>
              <w:t>Рейтинговая позиция Томской области по оценке инвестиционной привлекательности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Количество инвестиционных проектов, в рамках которых </w:t>
            </w:r>
            <w:r>
              <w:lastRenderedPageBreak/>
              <w:t>предоставлена государственная поддержка в форме субсидий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9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220620,2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51130,9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169489,3</w:t>
            </w: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</w:pPr>
            <w:r>
              <w:t>Рейтинговая позиция Томской области по оценке инвестиционной привлекательности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инвестиционных проектов, в рамках которых предоставлена государственная поддержка в форме субсидий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15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144900,1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83030,8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61869,3</w:t>
            </w: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</w:pPr>
            <w:r>
              <w:t>Рейтинговая позиция Томской области по оценке инвестиционной привлекательности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Количество </w:t>
            </w:r>
            <w:r>
              <w:lastRenderedPageBreak/>
              <w:t>инвестиционных проектов, в рамках которых предоставлена государственная поддержка в форме субсидий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15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361965,5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323616,4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38349,1</w:t>
            </w: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</w:pPr>
            <w:r>
              <w:t>Рейтинговая позиция Томской области по оценке инвестиционной привлекательности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инвестиционных проектов, в рамках которых предоставлена государственная поддержка в форме субсидий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15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97857,3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83616,4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14240,9</w:t>
            </w: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Рейтинговая позиция Томской области по оценке инвестиционной </w:t>
            </w:r>
            <w:r>
              <w:lastRenderedPageBreak/>
              <w:t>привлекательности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С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4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70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инвестиционных проектов, в рамках которых предоставлена государственная поддержка в форме субсидий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16</w:t>
            </w:r>
          </w:p>
        </w:tc>
      </w:tr>
      <w:tr w:rsidR="00830B01">
        <w:tc>
          <w:tcPr>
            <w:tcW w:w="45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0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1274085,8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862405,4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411680,4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448742,7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321010,9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127731,8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220620,2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51130,9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169489,3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144900,1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83030,8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61869,3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361965,5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323616,4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38349,1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1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97857,3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83616,4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14240,9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830B01" w:rsidRDefault="00C417F2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830B01" w:rsidRDefault="00C417F2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04"/>
        <w:gridCol w:w="1020"/>
        <w:gridCol w:w="1361"/>
        <w:gridCol w:w="1077"/>
        <w:gridCol w:w="1304"/>
        <w:gridCol w:w="1757"/>
        <w:gridCol w:w="1304"/>
        <w:gridCol w:w="1474"/>
        <w:gridCol w:w="1701"/>
      </w:tblGrid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1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75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</w:t>
            </w:r>
          </w:p>
        </w:tc>
      </w:tr>
      <w:tr w:rsidR="00830B01">
        <w:tc>
          <w:tcPr>
            <w:tcW w:w="13556" w:type="dxa"/>
            <w:gridSpan w:val="10"/>
            <w:vAlign w:val="center"/>
          </w:tcPr>
          <w:p w:rsidR="00830B01" w:rsidRDefault="00C417F2">
            <w:pPr>
              <w:pStyle w:val="ConsPlusNormal0"/>
            </w:pPr>
            <w:r>
              <w:t>Показатели комплекса процессных мероприятий "Повышение инвестиционной привлекательности Томской области"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Рейтинговая позиция Томской области по оценке инвестиционной привлекательности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место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5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Оценка региона рейтинговым агентством "Эксперт РА" по рангам инвестиционного потенциала и риска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Единовременное обследование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 xml:space="preserve">Предварительные данные: до 1 марта года, следующего за отчетным. </w:t>
            </w:r>
            <w:r>
              <w:t>Уточненные данные: до 1 апреля года, следующего за отчетным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Количество инвестиционных проектов, в рамках которых предоставлена государственная поддержка в форме субсидий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5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 xml:space="preserve">Показатель рассчитывается методом подсчета количества инвестиционных проектов, в рамках которых предоставлена государственная поддержка в </w:t>
            </w:r>
            <w:r>
              <w:lastRenderedPageBreak/>
              <w:t>форме субсидий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 xml:space="preserve">До 1 марта </w:t>
            </w:r>
            <w:r>
              <w:t>года, следующего за отчетным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Условия и порядок софинансирования подпрограммы</w:t>
      </w:r>
    </w:p>
    <w:p w:rsidR="00830B01" w:rsidRDefault="00C417F2">
      <w:pPr>
        <w:pStyle w:val="ConsPlusTitle0"/>
        <w:jc w:val="center"/>
      </w:pPr>
      <w:r>
        <w:t>(направления) 1 "Формирование благоприятного инвестиционного</w:t>
      </w:r>
    </w:p>
    <w:p w:rsidR="00830B01" w:rsidRDefault="00C417F2">
      <w:pPr>
        <w:pStyle w:val="ConsPlusTitle0"/>
        <w:jc w:val="center"/>
      </w:pPr>
      <w:r>
        <w:t>климата на территории Томской области" из федерального</w:t>
      </w:r>
    </w:p>
    <w:p w:rsidR="00830B01" w:rsidRDefault="00C417F2">
      <w:pPr>
        <w:pStyle w:val="ConsPlusTitle0"/>
        <w:jc w:val="center"/>
      </w:pPr>
      <w:r>
        <w:t>бюджета, внебюджетных источников, порядок предоставления</w:t>
      </w:r>
    </w:p>
    <w:p w:rsidR="00830B01" w:rsidRDefault="00C417F2">
      <w:pPr>
        <w:pStyle w:val="ConsPlusTitle0"/>
        <w:jc w:val="center"/>
      </w:pPr>
      <w:r>
        <w:t>и распределения субсидий из областного бюджета</w:t>
      </w:r>
    </w:p>
    <w:p w:rsidR="00830B01" w:rsidRDefault="00C417F2">
      <w:pPr>
        <w:pStyle w:val="ConsPlusTitle0"/>
        <w:jc w:val="center"/>
      </w:pPr>
      <w:r>
        <w:t>местным бюджетам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ind w:firstLine="540"/>
        <w:jc w:val="both"/>
      </w:pPr>
      <w:r>
        <w:t>Подпрограммой (направлением) 1 "Формирование благоприятного инвестиционного климата на территории Томской области" не предусмотрено софинансирование из федерального бюджета и внебюджетных ист</w:t>
      </w:r>
      <w:r>
        <w:t>очников, а также предоставление и распределение субсидий, предоставляемых местным бюджетом.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bookmarkStart w:id="4" w:name="P1130"/>
      <w:bookmarkEnd w:id="4"/>
      <w:r>
        <w:t>8. Подпрограмма (направление) 2 "Укрепление международных</w:t>
      </w:r>
    </w:p>
    <w:p w:rsidR="00830B01" w:rsidRDefault="00C417F2">
      <w:pPr>
        <w:pStyle w:val="ConsPlusTitle0"/>
        <w:jc w:val="center"/>
      </w:pPr>
      <w:r>
        <w:t>и региональных связей Томской области и привлечение лучшей</w:t>
      </w:r>
    </w:p>
    <w:p w:rsidR="00830B01" w:rsidRDefault="00C417F2">
      <w:pPr>
        <w:pStyle w:val="ConsPlusTitle0"/>
        <w:jc w:val="center"/>
      </w:pPr>
      <w:r>
        <w:t>мировой практики" государственной программы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П</w:t>
      </w:r>
      <w:r>
        <w:t>еречень комплексов процессных мероприятий, ведомственных</w:t>
      </w:r>
    </w:p>
    <w:p w:rsidR="00830B01" w:rsidRDefault="00C417F2">
      <w:pPr>
        <w:pStyle w:val="ConsPlusTitle0"/>
        <w:jc w:val="center"/>
      </w:pPr>
      <w:r>
        <w:t>проектов и ресурсное обеспечение их реализации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849"/>
        <w:gridCol w:w="1247"/>
        <w:gridCol w:w="1024"/>
        <w:gridCol w:w="907"/>
        <w:gridCol w:w="1024"/>
        <w:gridCol w:w="907"/>
        <w:gridCol w:w="907"/>
        <w:gridCol w:w="1814"/>
        <w:gridCol w:w="2449"/>
        <w:gridCol w:w="964"/>
      </w:tblGrid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49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 xml:space="preserve">Наименование подпрограммы (направления), задачи подпрограммы (направления), комплексов процессных мероприятий, ведомственных </w:t>
            </w:r>
            <w:r>
              <w:lastRenderedPageBreak/>
              <w:t>проектов государстве</w:t>
            </w:r>
            <w:r>
              <w:t>нной программы</w:t>
            </w:r>
          </w:p>
        </w:tc>
        <w:tc>
          <w:tcPr>
            <w:tcW w:w="124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745" w:type="dxa"/>
            <w:gridSpan w:val="4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1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413" w:type="dxa"/>
            <w:gridSpan w:val="2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830B01">
        <w:trPr>
          <w:trHeight w:val="276"/>
        </w:trPr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 xml:space="preserve">внебюджетных источников (по согласованию) </w:t>
            </w:r>
            <w:r>
              <w:lastRenderedPageBreak/>
              <w:t>(прогноз)</w:t>
            </w: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413" w:type="dxa"/>
            <w:gridSpan w:val="2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830B01">
        <w:tc>
          <w:tcPr>
            <w:tcW w:w="4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84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11</w:t>
            </w:r>
          </w:p>
        </w:tc>
      </w:tr>
      <w:tr w:rsidR="00830B01">
        <w:tc>
          <w:tcPr>
            <w:tcW w:w="4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3092" w:type="dxa"/>
            <w:gridSpan w:val="10"/>
            <w:vAlign w:val="center"/>
          </w:tcPr>
          <w:p w:rsidR="00830B01" w:rsidRDefault="00C417F2">
            <w:pPr>
              <w:pStyle w:val="ConsPlusNormal0"/>
            </w:pPr>
            <w:r>
              <w:t>Подпрограмма (направление) 2 "</w:t>
            </w:r>
            <w:r>
              <w:t>Укрепление международных и региональных связей Томской области и привлечение лучшей мировой практики"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849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КПМ 1 "Развитие внешних связей Томской области"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145117,6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145117,6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международных и региональных связей Администрации Томской области, Департамент инвестиционной и промышленной политики Томской области</w:t>
            </w: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25301,1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25301,1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проведенных мероприятий, направленных на формирование благоприятного имиджа и повышение конкурентных преимуществ Томской области,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24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Количество подписанных соглашений, меморандумов, протоколов о сотрудничестве между Администрацией Томской области и российскими и зарубежными </w:t>
            </w:r>
            <w:r>
              <w:lastRenderedPageBreak/>
              <w:t>партнерами,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37694,1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37694,1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проведенных мероприятий, направленных на формирование благоприятного имиджа и повышение конкурентных преимуществ Томской области,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18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подписанных соглашений, меморандумов, протоколов о сотрудничестве между Администрацией Томской области и российскими и зарубежными партнерами,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Количество международных мероприятий по продвижению товаров, работ, услуг экспортно </w:t>
            </w:r>
            <w:r>
              <w:lastRenderedPageBreak/>
              <w:t>ориентированных субъектов малого и среднего предпринимательства,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5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29082,8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29082,8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проведенных мероприятий, направленных на формирование благоприятного имиджа и повышение конкурентных преимуществ Томской области,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17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подписанных соглашений, меморандумов, протоколов о сотрудничестве между Администрацией Томской области и российскими и зарубежными партнерами,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Количество международных </w:t>
            </w:r>
            <w:r>
              <w:lastRenderedPageBreak/>
              <w:t>мероприятий по продвижению товаров, работ, услуг экспортно ориентированных субъектов малого и среднего предпринимательства,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4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проведенных мероприятий, направленных на формирование благоприятного имиджа и повышение конкурентных преимуществ Томской области,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17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Количество подписанных соглашений, меморандумов, протоколов о сотрудничестве между Администрацией Томской области и российскими и зарубежными </w:t>
            </w:r>
            <w:r>
              <w:lastRenderedPageBreak/>
              <w:t>партнерами,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международных мероприятий по продвижению товаров, работ, услуг экспортно ориентированных субъектов малого и среднего предпринимательства,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проведенных мероприятий, направленных на формирование благоприятного имиджа и повышение конкурентных преимуществ Томской области,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17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Количество подписанных соглашений, меморандумов, протоколов о сотрудничестве между </w:t>
            </w:r>
            <w:r>
              <w:lastRenderedPageBreak/>
              <w:t>Администрацией Томской области и российскими и зарубежными партнерами,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1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</w:pPr>
            <w:r>
              <w:t>Количество международных мероприятий по продвижению товаров, работ, услуг экспортно ориентированных субъектов малого и среднего предпринимательства, ед.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</w:tr>
      <w:tr w:rsidR="00830B01">
        <w:tc>
          <w:tcPr>
            <w:tcW w:w="4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49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Итого по подпрограмме (направлению) 2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145117,6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145117,6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25301,1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25301,1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2449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37694,1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37694,1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29082,8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29082,8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26519,8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830B01" w:rsidRDefault="00C417F2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830B01" w:rsidRDefault="00C417F2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850"/>
        <w:gridCol w:w="1247"/>
        <w:gridCol w:w="1077"/>
        <w:gridCol w:w="1304"/>
        <w:gridCol w:w="1814"/>
        <w:gridCol w:w="1474"/>
        <w:gridCol w:w="1814"/>
        <w:gridCol w:w="1474"/>
      </w:tblGrid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9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Пе</w:t>
            </w:r>
            <w:r>
              <w:t>риодичность сбора данных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</w:t>
            </w:r>
          </w:p>
        </w:tc>
      </w:tr>
      <w:tr w:rsidR="00830B01">
        <w:tc>
          <w:tcPr>
            <w:tcW w:w="13606" w:type="dxa"/>
            <w:gridSpan w:val="10"/>
            <w:vAlign w:val="center"/>
          </w:tcPr>
          <w:p w:rsidR="00830B01" w:rsidRDefault="00C417F2">
            <w:pPr>
              <w:pStyle w:val="ConsPlusNormal0"/>
            </w:pPr>
            <w:r>
              <w:t>Показатели комплекса процессных мероприятий "Развитие внешних связей Томской области"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830B01" w:rsidRDefault="00C417F2">
            <w:pPr>
              <w:pStyle w:val="ConsPlusNormal0"/>
              <w:jc w:val="center"/>
            </w:pPr>
            <w:r>
              <w:t>Количество проведенных мероприятий, направленных на формирование благоприятного имиджа и повышение конкурентных преимуществ Томской области</w:t>
            </w:r>
          </w:p>
        </w:tc>
        <w:tc>
          <w:tcPr>
            <w:tcW w:w="850" w:type="dxa"/>
          </w:tcPr>
          <w:p w:rsidR="00830B01" w:rsidRDefault="00C417F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Ежеквартально</w:t>
            </w:r>
          </w:p>
        </w:tc>
        <w:tc>
          <w:tcPr>
            <w:tcW w:w="1304" w:type="dxa"/>
          </w:tcPr>
          <w:p w:rsidR="00830B01" w:rsidRDefault="00C417F2">
            <w:pPr>
              <w:pStyle w:val="ConsPlusNormal0"/>
              <w:jc w:val="center"/>
            </w:pPr>
            <w:r>
              <w:t>За отч</w:t>
            </w:r>
            <w:r>
              <w:t>етный период</w:t>
            </w:r>
          </w:p>
        </w:tc>
        <w:tc>
          <w:tcPr>
            <w:tcW w:w="1814" w:type="dxa"/>
          </w:tcPr>
          <w:p w:rsidR="00830B01" w:rsidRDefault="00C417F2">
            <w:pPr>
              <w:pStyle w:val="ConsPlusNormal0"/>
            </w:pPr>
            <w:r>
              <w:t>М = М</w:t>
            </w:r>
            <w:r>
              <w:rPr>
                <w:vertAlign w:val="subscript"/>
              </w:rPr>
              <w:t>1</w:t>
            </w:r>
            <w:r>
              <w:t xml:space="preserve"> + М</w:t>
            </w:r>
            <w:r>
              <w:rPr>
                <w:vertAlign w:val="subscript"/>
              </w:rPr>
              <w:t>2</w:t>
            </w:r>
            <w:r>
              <w:t xml:space="preserve"> + М</w:t>
            </w:r>
            <w:r>
              <w:rPr>
                <w:vertAlign w:val="subscript"/>
              </w:rPr>
              <w:t>3</w:t>
            </w:r>
            <w:r>
              <w:t xml:space="preserve"> + М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hyperlink w:anchor="P1346" w:tooltip="&lt;2&gt; М = М1 + М2 + М3 + М4, где М - количество проведенных мероприятий, направленных на формирование благоприятного имиджа и повышение конкурентных преимуществ Томской области;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Ведомств</w:t>
            </w:r>
            <w:r>
              <w:t>енная статистика</w:t>
            </w:r>
          </w:p>
        </w:tc>
        <w:tc>
          <w:tcPr>
            <w:tcW w:w="181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международных и региональных связей Администрации Томской области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на 15-е число месяца, следующего за отчетным кварталом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830B01" w:rsidRDefault="00C417F2">
            <w:pPr>
              <w:pStyle w:val="ConsPlusNormal0"/>
              <w:jc w:val="center"/>
            </w:pPr>
            <w:r>
              <w:t xml:space="preserve">Количество подписанных соглашений, меморандумов, протоколов о сотрудничестве между Администрацией Томской области и российскими и </w:t>
            </w:r>
            <w:r>
              <w:lastRenderedPageBreak/>
              <w:t>зарубежными партнерами</w:t>
            </w:r>
          </w:p>
        </w:tc>
        <w:tc>
          <w:tcPr>
            <w:tcW w:w="850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247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830B01" w:rsidRDefault="00C417F2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14" w:type="dxa"/>
          </w:tcPr>
          <w:p w:rsidR="00830B01" w:rsidRDefault="00C417F2">
            <w:pPr>
              <w:pStyle w:val="ConsPlusNormal0"/>
              <w:jc w:val="center"/>
            </w:pPr>
            <w:r>
              <w:t>Показатель рассчитывается методом подсчета количества подписанных соглашен</w:t>
            </w:r>
            <w:r>
              <w:t xml:space="preserve">ий, меморандумов, протоколов о сотрудничестве </w:t>
            </w:r>
            <w:r>
              <w:lastRenderedPageBreak/>
              <w:t>между Администрацией Томской области и российскими и зарубежными партнерами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81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международных и региональных связей Администрации Томской области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31 декабря отчетного года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09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Количество международных мероприятий по продвижению товаров, работ, услуг экспортно ориентированных субъектов малого и среднего предпринимательства</w:t>
            </w:r>
          </w:p>
        </w:tc>
        <w:tc>
          <w:tcPr>
            <w:tcW w:w="850" w:type="dxa"/>
          </w:tcPr>
          <w:p w:rsidR="00830B01" w:rsidRDefault="00C417F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830B01" w:rsidRDefault="00C417F2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Показатель рассчитывается методом подсчета проведенных международных мероприяти</w:t>
            </w:r>
            <w:r>
              <w:t>й по продвижению товаров, работ, услуг экспортно ориентированных субъектов малого и среднего предпринимательства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31 декабря отчетного года</w:t>
            </w:r>
          </w:p>
        </w:tc>
      </w:tr>
    </w:tbl>
    <w:p w:rsidR="00830B01" w:rsidRDefault="00830B01">
      <w:pPr>
        <w:pStyle w:val="ConsPlusNormal0"/>
        <w:sectPr w:rsidR="00830B01">
          <w:headerReference w:type="default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ind w:firstLine="540"/>
        <w:jc w:val="both"/>
      </w:pPr>
      <w:r>
        <w:t>--------------------------------</w:t>
      </w:r>
    </w:p>
    <w:p w:rsidR="00830B01" w:rsidRDefault="00C417F2">
      <w:pPr>
        <w:pStyle w:val="ConsPlusNormal0"/>
        <w:spacing w:before="240"/>
        <w:ind w:firstLine="540"/>
        <w:jc w:val="both"/>
      </w:pPr>
      <w:bookmarkStart w:id="5" w:name="P1346"/>
      <w:bookmarkEnd w:id="5"/>
      <w:r>
        <w:t>&lt;2&gt; М = М</w:t>
      </w:r>
      <w:r>
        <w:rPr>
          <w:vertAlign w:val="subscript"/>
        </w:rPr>
        <w:t>1</w:t>
      </w:r>
      <w:r>
        <w:t xml:space="preserve"> + М</w:t>
      </w:r>
      <w:r>
        <w:rPr>
          <w:vertAlign w:val="subscript"/>
        </w:rPr>
        <w:t>2</w:t>
      </w:r>
      <w:r>
        <w:t xml:space="preserve"> + М</w:t>
      </w:r>
      <w:r>
        <w:rPr>
          <w:vertAlign w:val="subscript"/>
        </w:rPr>
        <w:t>3</w:t>
      </w:r>
      <w:r>
        <w:t xml:space="preserve"> + М</w:t>
      </w:r>
      <w:r>
        <w:rPr>
          <w:vertAlign w:val="subscript"/>
        </w:rPr>
        <w:t>4</w:t>
      </w:r>
      <w:r>
        <w:t>, где М - количество проведенных мероприятий, направленных на формирование бла</w:t>
      </w:r>
      <w:r>
        <w:t>гоприятного имиджа и повышение конкурентных преимуществ Томской области;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М</w:t>
      </w:r>
      <w:r>
        <w:rPr>
          <w:vertAlign w:val="subscript"/>
        </w:rPr>
        <w:t>1</w:t>
      </w:r>
      <w:r>
        <w:t xml:space="preserve"> - количество проведенных мероприятий за пределами Томской области;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М</w:t>
      </w:r>
      <w:r>
        <w:rPr>
          <w:vertAlign w:val="subscript"/>
        </w:rPr>
        <w:t>2</w:t>
      </w:r>
      <w:r>
        <w:t xml:space="preserve"> - количество мероприятий, проведенных на территории Томской области;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М</w:t>
      </w:r>
      <w:r>
        <w:rPr>
          <w:vertAlign w:val="subscript"/>
        </w:rPr>
        <w:t>3</w:t>
      </w:r>
      <w:r>
        <w:t xml:space="preserve"> - количество проведенных мероприятий с привлечением зарубежных и российских специалистов;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>М</w:t>
      </w:r>
      <w:r>
        <w:rPr>
          <w:vertAlign w:val="subscript"/>
        </w:rPr>
        <w:t>4</w:t>
      </w:r>
      <w:r>
        <w:t xml:space="preserve"> - количество проведенных мероприятий по поддержке соотечественников и продвижению русского языка и культуры.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Условия и порядок софинансирования подпрограммы</w:t>
      </w:r>
    </w:p>
    <w:p w:rsidR="00830B01" w:rsidRDefault="00C417F2">
      <w:pPr>
        <w:pStyle w:val="ConsPlusTitle0"/>
        <w:jc w:val="center"/>
      </w:pPr>
      <w:r>
        <w:t>(нап</w:t>
      </w:r>
      <w:r>
        <w:t>равления) 2 "Укрепление международных и региональных</w:t>
      </w:r>
    </w:p>
    <w:p w:rsidR="00830B01" w:rsidRDefault="00C417F2">
      <w:pPr>
        <w:pStyle w:val="ConsPlusTitle0"/>
        <w:jc w:val="center"/>
      </w:pPr>
      <w:r>
        <w:t>связей Томской области и привлечение лучшей мировой</w:t>
      </w:r>
    </w:p>
    <w:p w:rsidR="00830B01" w:rsidRDefault="00C417F2">
      <w:pPr>
        <w:pStyle w:val="ConsPlusTitle0"/>
        <w:jc w:val="center"/>
      </w:pPr>
      <w:r>
        <w:t>практики" из федерального бюджета, внебюджетных источников,</w:t>
      </w:r>
    </w:p>
    <w:p w:rsidR="00830B01" w:rsidRDefault="00C417F2">
      <w:pPr>
        <w:pStyle w:val="ConsPlusTitle0"/>
        <w:jc w:val="center"/>
      </w:pPr>
      <w:r>
        <w:t>порядок предоставления и распределения субсидий</w:t>
      </w:r>
    </w:p>
    <w:p w:rsidR="00830B01" w:rsidRDefault="00C417F2">
      <w:pPr>
        <w:pStyle w:val="ConsPlusTitle0"/>
        <w:jc w:val="center"/>
      </w:pPr>
      <w:r>
        <w:t>из областного бюджета местным бюджетам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ind w:firstLine="540"/>
        <w:jc w:val="both"/>
      </w:pPr>
      <w:r>
        <w:t>Под</w:t>
      </w:r>
      <w:r>
        <w:t>программой (направлением) 2 "Укрепление международных и региональных связей Томской области и привлечение лучшей мировой практики" не предусмотрено софинансирование из федерального бюджета и внебюджетных источников, а также предоставление и распределение с</w:t>
      </w:r>
      <w:r>
        <w:t>убсидий, предоставляемых местным бюджетам.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bookmarkStart w:id="6" w:name="P1361"/>
      <w:bookmarkEnd w:id="6"/>
      <w:r>
        <w:t>9. Подпрограмма (направление) 3 "Баланс экономических</w:t>
      </w:r>
    </w:p>
    <w:p w:rsidR="00830B01" w:rsidRDefault="00C417F2">
      <w:pPr>
        <w:pStyle w:val="ConsPlusTitle0"/>
        <w:jc w:val="center"/>
      </w:pPr>
      <w:r>
        <w:t>интересов потребителей и поставщиков на регулируемых рынках</w:t>
      </w:r>
    </w:p>
    <w:p w:rsidR="00830B01" w:rsidRDefault="00C417F2">
      <w:pPr>
        <w:pStyle w:val="ConsPlusTitle0"/>
        <w:jc w:val="center"/>
      </w:pPr>
      <w:r>
        <w:t>товаров и услуг" государственной программы &lt;3&gt;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ind w:firstLine="540"/>
        <w:jc w:val="both"/>
      </w:pPr>
      <w:r>
        <w:t>--------------------------------</w:t>
      </w:r>
    </w:p>
    <w:p w:rsidR="00830B01" w:rsidRDefault="00C417F2">
      <w:pPr>
        <w:pStyle w:val="ConsPlusNormal0"/>
        <w:spacing w:before="240"/>
        <w:ind w:firstLine="540"/>
        <w:jc w:val="both"/>
      </w:pPr>
      <w:r>
        <w:t xml:space="preserve">&lt;3&gt; с 01.01.2025 </w:t>
      </w:r>
      <w:r>
        <w:t>подпрограмма 3 "Баланс экономических интересов потребителей и поставщиков на регулируемых рынках товаров и услуг" включена в структуру государственной программы "Развитие коммунальной инфраструктуры в Томской области", утвержденной постановлением Администр</w:t>
      </w:r>
      <w:r>
        <w:t>ации Томской области от 27.09.2019 N 346а "Об утверждении государственной программы "Развитие коммунальной инфраструктуры в Томской области".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830B01" w:rsidRDefault="00C417F2">
      <w:pPr>
        <w:pStyle w:val="ConsPlusTitle0"/>
        <w:jc w:val="center"/>
      </w:pPr>
      <w:r>
        <w:t>проектов и ресурсное обеспечение их реализации</w:t>
      </w: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sectPr w:rsidR="00830B01">
          <w:headerReference w:type="default" r:id="rId37"/>
          <w:footerReference w:type="default" r:id="rId38"/>
          <w:headerReference w:type="first" r:id="rId39"/>
          <w:footerReference w:type="first" r:id="rId4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1077"/>
        <w:gridCol w:w="1077"/>
        <w:gridCol w:w="907"/>
        <w:gridCol w:w="1247"/>
        <w:gridCol w:w="850"/>
        <w:gridCol w:w="964"/>
        <w:gridCol w:w="1587"/>
        <w:gridCol w:w="1928"/>
        <w:gridCol w:w="907"/>
      </w:tblGrid>
      <w:tr w:rsidR="00830B01">
        <w:tc>
          <w:tcPr>
            <w:tcW w:w="45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608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</w:t>
            </w:r>
            <w:r>
              <w:t>ов государственной программы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968" w:type="dxa"/>
            <w:gridSpan w:val="4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58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830B01">
        <w:trPr>
          <w:trHeight w:val="276"/>
        </w:trPr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4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6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835" w:type="dxa"/>
            <w:gridSpan w:val="2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850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11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3152" w:type="dxa"/>
            <w:gridSpan w:val="10"/>
            <w:vAlign w:val="center"/>
          </w:tcPr>
          <w:p w:rsidR="00830B01" w:rsidRDefault="00C417F2">
            <w:pPr>
              <w:pStyle w:val="ConsPlusNormal0"/>
            </w:pPr>
            <w:r>
              <w:t>Подпрограмма (направление) "Баланс экономических интересов потребителей и поставщиков на регулируемых рынках товаров и услуг" государственной программы</w:t>
            </w:r>
          </w:p>
        </w:tc>
      </w:tr>
      <w:tr w:rsidR="00830B01">
        <w:tc>
          <w:tcPr>
            <w:tcW w:w="454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</w:tcPr>
          <w:p w:rsidR="00830B01" w:rsidRDefault="00C417F2">
            <w:pPr>
              <w:pStyle w:val="ConsPlusNormal0"/>
            </w:pPr>
            <w:r>
              <w:t>КПМ 1 "</w:t>
            </w:r>
            <w:r>
              <w:t xml:space="preserve">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</w:t>
            </w:r>
            <w:r>
              <w:lastRenderedPageBreak/>
              <w:t>междугородном сообщении (кроме железнодо</w:t>
            </w:r>
            <w:r>
              <w:t>рожного транспорта) по городским, пригородным и междугородным муниципальным маршрутам"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521,8</w:t>
            </w:r>
          </w:p>
        </w:tc>
        <w:tc>
          <w:tcPr>
            <w:tcW w:w="907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30B01" w:rsidRDefault="00C417F2">
            <w:pPr>
              <w:pStyle w:val="ConsPlusNormal0"/>
              <w:jc w:val="center"/>
            </w:pPr>
            <w:r>
              <w:t>521,8</w:t>
            </w:r>
          </w:p>
        </w:tc>
        <w:tc>
          <w:tcPr>
            <w:tcW w:w="850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521,8</w:t>
            </w:r>
          </w:p>
        </w:tc>
        <w:tc>
          <w:tcPr>
            <w:tcW w:w="907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30B01" w:rsidRDefault="00C417F2">
            <w:pPr>
              <w:pStyle w:val="ConsPlusNormal0"/>
              <w:jc w:val="center"/>
            </w:pPr>
            <w:r>
              <w:t>521,8</w:t>
            </w:r>
          </w:p>
        </w:tc>
        <w:tc>
          <w:tcPr>
            <w:tcW w:w="850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C417F2">
            <w:pPr>
              <w:pStyle w:val="ConsPlusNormal0"/>
            </w:pPr>
            <w:r>
              <w:t xml:space="preserve">Удельный вес тарифных решений муниципальных образований Томской области по регулированию тарифов на перевозки пассажиров и багажа по муниципальным </w:t>
            </w:r>
            <w:r>
              <w:lastRenderedPageBreak/>
              <w:t>маршрутам всеми видами общественного транспорта, отмененных в судебном порядке, в общем количестве решений му</w:t>
            </w:r>
            <w:r>
              <w:t>ниципальных образований Томской области по регулированию тарифов на перевозки пассажиров и багажа по муниципальным маршрутам, %</w:t>
            </w:r>
          </w:p>
        </w:tc>
        <w:tc>
          <w:tcPr>
            <w:tcW w:w="907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</w:tr>
      <w:tr w:rsidR="00830B01">
        <w:tc>
          <w:tcPr>
            <w:tcW w:w="454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608" w:type="dxa"/>
            <w:vMerge w:val="restart"/>
          </w:tcPr>
          <w:p w:rsidR="00830B01" w:rsidRDefault="00C417F2">
            <w:pPr>
              <w:pStyle w:val="ConsPlusNormal0"/>
            </w:pPr>
            <w:r>
              <w:t>КПМ 2</w:t>
            </w:r>
          </w:p>
          <w:p w:rsidR="00830B01" w:rsidRDefault="00C417F2">
            <w:pPr>
              <w:pStyle w:val="ConsPlusNormal0"/>
            </w:pPr>
            <w:r>
              <w:t>"</w:t>
            </w:r>
            <w:r>
              <w:t xml:space="preserve">Возмещение отдельным </w:t>
            </w:r>
            <w:r>
              <w:lastRenderedPageBreak/>
              <w:t>организациям недополученных доходов, возникающих вследствие установления подлежащих государственному регулированию цен (тарифов) на товары (услуги) в соответствии с законодательством Российской Федерации"</w:t>
            </w: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243657,2</w:t>
            </w:r>
          </w:p>
        </w:tc>
        <w:tc>
          <w:tcPr>
            <w:tcW w:w="907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30B01" w:rsidRDefault="00C417F2">
            <w:pPr>
              <w:pStyle w:val="ConsPlusNormal0"/>
              <w:jc w:val="center"/>
            </w:pPr>
            <w:r>
              <w:t>243657,2</w:t>
            </w:r>
          </w:p>
        </w:tc>
        <w:tc>
          <w:tcPr>
            <w:tcW w:w="850" w:type="dxa"/>
          </w:tcPr>
          <w:p w:rsidR="00830B01" w:rsidRDefault="00C417F2">
            <w:pPr>
              <w:pStyle w:val="ConsPlusNormal0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Департамент тарифного регулировани</w:t>
            </w:r>
            <w:r>
              <w:lastRenderedPageBreak/>
              <w:t>я Томской области</w:t>
            </w:r>
          </w:p>
        </w:tc>
        <w:tc>
          <w:tcPr>
            <w:tcW w:w="1928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07" w:type="dxa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7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243657,2</w:t>
            </w:r>
          </w:p>
        </w:tc>
        <w:tc>
          <w:tcPr>
            <w:tcW w:w="90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243657,2</w:t>
            </w:r>
          </w:p>
        </w:tc>
        <w:tc>
          <w:tcPr>
            <w:tcW w:w="850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C417F2">
            <w:pPr>
              <w:pStyle w:val="ConsPlusNormal0"/>
            </w:pPr>
            <w:r>
              <w:t xml:space="preserve">Доля пассажиров, </w:t>
            </w:r>
            <w:r>
              <w:lastRenderedPageBreak/>
              <w:t>перевезенных железнодорожным транспортом общего пользования в пригородном сообщении на территории Томской области и оплативших проезд по тарифам для отдельных категорий пассажиров, в общем числе перевезенных пассажиров, на которых распрост</w:t>
            </w:r>
            <w:r>
              <w:t>раняется действие тарифов для отдельных категорий пассажиров, %</w:t>
            </w:r>
          </w:p>
        </w:tc>
        <w:tc>
          <w:tcPr>
            <w:tcW w:w="907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850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C417F2">
            <w:pPr>
              <w:pStyle w:val="ConsPlusNormal0"/>
            </w:pPr>
            <w:r>
              <w:t xml:space="preserve">Доля потребителей, получивших коммунальный ресурс по льготному </w:t>
            </w:r>
            <w:r>
              <w:lastRenderedPageBreak/>
              <w:t>тарифу, от общего числа льготных потребителей, %</w:t>
            </w:r>
          </w:p>
        </w:tc>
        <w:tc>
          <w:tcPr>
            <w:tcW w:w="907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</w:tr>
      <w:tr w:rsidR="00830B01">
        <w:tc>
          <w:tcPr>
            <w:tcW w:w="454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608" w:type="dxa"/>
            <w:vMerge w:val="restart"/>
          </w:tcPr>
          <w:p w:rsidR="00830B01" w:rsidRDefault="00C417F2">
            <w:pPr>
              <w:pStyle w:val="ConsPlusNormal0"/>
            </w:pPr>
            <w:r>
              <w:t>КПМ 3 "Оказание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топливно-энергетических ресурсов"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773220,6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773143,3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77,3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Х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7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773220,6</w:t>
            </w:r>
          </w:p>
        </w:tc>
        <w:tc>
          <w:tcPr>
            <w:tcW w:w="90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773143,3</w:t>
            </w:r>
          </w:p>
        </w:tc>
        <w:tc>
          <w:tcPr>
            <w:tcW w:w="850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77,3</w:t>
            </w:r>
          </w:p>
        </w:tc>
        <w:tc>
          <w:tcPr>
            <w:tcW w:w="964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</w:pPr>
            <w:r>
              <w:t>Доля убытков энергоснабжающих организаций, эксплуатирующих дизельные электростанции, возникших вследствие тарифного регулирования, компенсированных из областного бюджета, %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80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0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24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850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Доля убытков теплоснабжающих организаций, возникших </w:t>
            </w:r>
            <w:r>
              <w:lastRenderedPageBreak/>
              <w:t>вследствие превышения фактической цены нефти (мазута) над ценой, учтенной при установлении тарифов, компенсированных из областного бюджета, %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80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608" w:type="dxa"/>
            <w:vMerge w:val="restart"/>
          </w:tcPr>
          <w:p w:rsidR="00830B01" w:rsidRDefault="00C417F2">
            <w:pPr>
              <w:pStyle w:val="ConsPlusNormal0"/>
            </w:pPr>
            <w:r>
              <w:t>Итого по подпрограмме 3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1017399,6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1017322,3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77,3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1017399,6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1017322,3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77,3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</w:tbl>
    <w:p w:rsidR="00830B01" w:rsidRDefault="00830B01">
      <w:pPr>
        <w:pStyle w:val="ConsPlusNormal0"/>
        <w:sectPr w:rsidR="00830B01">
          <w:headerReference w:type="default" r:id="rId41"/>
          <w:footerReference w:type="default" r:id="rId42"/>
          <w:headerReference w:type="first" r:id="rId43"/>
          <w:footerReference w:type="first" r:id="rId4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830B01" w:rsidRDefault="00C417F2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830B01" w:rsidRDefault="00C417F2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19"/>
        <w:gridCol w:w="1077"/>
        <w:gridCol w:w="1247"/>
        <w:gridCol w:w="1077"/>
        <w:gridCol w:w="1474"/>
        <w:gridCol w:w="1984"/>
        <w:gridCol w:w="1304"/>
        <w:gridCol w:w="1361"/>
        <w:gridCol w:w="1474"/>
      </w:tblGrid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9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</w:t>
            </w:r>
          </w:p>
        </w:tc>
      </w:tr>
      <w:tr w:rsidR="00830B01">
        <w:tc>
          <w:tcPr>
            <w:tcW w:w="13571" w:type="dxa"/>
            <w:gridSpan w:val="10"/>
            <w:vAlign w:val="center"/>
          </w:tcPr>
          <w:p w:rsidR="00830B01" w:rsidRDefault="00C417F2">
            <w:pPr>
              <w:pStyle w:val="ConsPlusNormal0"/>
              <w:outlineLvl w:val="3"/>
            </w:pPr>
            <w:r>
              <w:t>Показатели комплекса процессных мероприятий "Реализация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</w:t>
            </w:r>
            <w:r>
              <w:t>ом и междугородном сообщении (кроме железнодорожного транспорта) по городским, пригородным и междугородным муниципальным маршрутам"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1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Удельный вес тарифных решений муниципальных образований Томской области по регулированию тарифов на перевозки пассажиров и багажа по муниципальным маршрутам всеми видами общественного </w:t>
            </w:r>
            <w:r>
              <w:lastRenderedPageBreak/>
              <w:t>транспорта, отмененных в судебном порядке, в общем количестве решений му</w:t>
            </w:r>
            <w:r>
              <w:t>ниципальных образований Томской области по регулированию тарифов на перевозки пассажиров и багажа по муниципальным маршрутам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Количество тарифных решений муниципальных образований Томской области по регулированию тарифов на перево</w:t>
            </w:r>
            <w:r>
              <w:t xml:space="preserve">зки пассажиров и багажа по муниципальным маршрутам всеми </w:t>
            </w:r>
            <w:r>
              <w:lastRenderedPageBreak/>
              <w:t>видами общественного транспорта, отмененных в судебном порядке в отчетном году / общее количество тарифных решений муниципальных образований Томской области по регулированию тарифов на перевозки пасс</w:t>
            </w:r>
            <w:r>
              <w:t>ажиров и багажа по муниципальным маршрутам в отчетном году x 100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Март очередного года, следующего за отчетным</w:t>
            </w:r>
          </w:p>
        </w:tc>
      </w:tr>
      <w:tr w:rsidR="00830B01">
        <w:tc>
          <w:tcPr>
            <w:tcW w:w="13571" w:type="dxa"/>
            <w:gridSpan w:val="10"/>
            <w:vAlign w:val="center"/>
          </w:tcPr>
          <w:p w:rsidR="00830B01" w:rsidRDefault="00C417F2">
            <w:pPr>
              <w:pStyle w:val="ConsPlusNormal0"/>
              <w:outlineLvl w:val="3"/>
            </w:pPr>
            <w:r>
              <w:lastRenderedPageBreak/>
              <w:t>Показатели комплекса процессных мероприятий "</w:t>
            </w:r>
            <w:r>
              <w:t>Возмещение отдельным организациям недополученных доходов, возникающих вследствие установления подлежащих государственному регулированию цен (тарифов) на товары (услуги) в соответствии с законодательством Российской Федерации"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19" w:type="dxa"/>
            <w:vAlign w:val="center"/>
          </w:tcPr>
          <w:p w:rsidR="00830B01" w:rsidRDefault="00C417F2">
            <w:pPr>
              <w:pStyle w:val="ConsPlusNormal0"/>
            </w:pPr>
            <w:r>
              <w:t xml:space="preserve">Доля пассажиров, перевезенных железнодорожным транспортом </w:t>
            </w:r>
            <w:r>
              <w:lastRenderedPageBreak/>
              <w:t>общего пользования в пригородном сообщении на территории Томской области и оплативших проезд по тарифам для отдельных категорий пассажиров, в общем числе перевезенных пассажиров, на которых распрост</w:t>
            </w:r>
            <w:r>
              <w:t>раняется действие тарифов для отдельных категорий пассажиров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Количество пассажиров, перевезенных железнодорожны</w:t>
            </w:r>
            <w:r>
              <w:lastRenderedPageBreak/>
              <w:t xml:space="preserve">м транспортом общего пользования в пригородном сообщении на территории Томской области и оплативших проезд по тарифам </w:t>
            </w:r>
            <w:r>
              <w:t>для отдельных категорий пассажиров / количество перевезенных пассажиров, на которых распространяется действие тарифов для отдельных категорий пассажиров x 100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тарифного регулирова</w:t>
            </w:r>
            <w:r>
              <w:lastRenderedPageBreak/>
              <w:t>ния Томской области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Март очередного года</w:t>
            </w:r>
            <w:r>
              <w:t xml:space="preserve">, следующего </w:t>
            </w:r>
            <w:r>
              <w:lastRenderedPageBreak/>
              <w:t>за отчетным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119" w:type="dxa"/>
            <w:vAlign w:val="center"/>
          </w:tcPr>
          <w:p w:rsidR="00830B01" w:rsidRDefault="00C417F2">
            <w:pPr>
              <w:pStyle w:val="ConsPlusNormal0"/>
            </w:pPr>
            <w:r>
              <w:t>Доля потребителей, получивших коммунальный ресурс по льготному тарифу, от общего числа льготных потребителей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 xml:space="preserve">Количество лицевых счетов потребителей, получивших коммунальный ресурс по льготному тарифу / общее количество </w:t>
            </w:r>
            <w:r>
              <w:lastRenderedPageBreak/>
              <w:t>лицевых счетов потребителей, относящихся к льготной категории x 100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</w:t>
            </w:r>
            <w:r>
              <w:t>арт очередного года, следующего за отчетным</w:t>
            </w:r>
          </w:p>
        </w:tc>
      </w:tr>
      <w:tr w:rsidR="00830B01">
        <w:tc>
          <w:tcPr>
            <w:tcW w:w="13571" w:type="dxa"/>
            <w:gridSpan w:val="10"/>
            <w:vAlign w:val="center"/>
          </w:tcPr>
          <w:p w:rsidR="00830B01" w:rsidRDefault="00C417F2">
            <w:pPr>
              <w:pStyle w:val="ConsPlusNormal0"/>
              <w:jc w:val="both"/>
              <w:outlineLvl w:val="3"/>
            </w:pPr>
            <w:r>
              <w:lastRenderedPageBreak/>
              <w:t>Показатели комплекса процессных мероприятий "</w:t>
            </w:r>
            <w:r>
              <w:t>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топливно-энергетических ресурсов"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19" w:type="dxa"/>
            <w:vAlign w:val="center"/>
          </w:tcPr>
          <w:p w:rsidR="00830B01" w:rsidRDefault="00C417F2">
            <w:pPr>
              <w:pStyle w:val="ConsPlusNormal0"/>
            </w:pPr>
            <w:r>
              <w:t>Доля убытков энергоснабжающих организаций, эксплуатирующих д</w:t>
            </w:r>
            <w:r>
              <w:t>изельные электростанции, возникших вследствие тарифного регулирования, компенсированных из областного бюджета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Сумма средств областного бюджета на компенсацию расходов по организации электроснабжения от дизельных электростанций эл</w:t>
            </w:r>
            <w:r>
              <w:t xml:space="preserve">ектроснабжающими организациями / сумма убытков электроснабжающих организаций, эксплуатирующих дизельные электростанции, возникших вследствие тарифного регулирования x </w:t>
            </w:r>
            <w:r>
              <w:lastRenderedPageBreak/>
              <w:t>100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</w:t>
            </w:r>
            <w:r>
              <w:t xml:space="preserve"> области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Март очередного года, следующего за отчетным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119" w:type="dxa"/>
            <w:vAlign w:val="center"/>
          </w:tcPr>
          <w:p w:rsidR="00830B01" w:rsidRDefault="00C417F2">
            <w:pPr>
              <w:pStyle w:val="ConsPlusNormal0"/>
            </w:pPr>
            <w:r>
              <w:t>Доля убытков теплоснабжающих организаций, возникших вследствие превышения фактической цены нефти (мазута) над ценой, учтенной при установлении тарифов, компенсированных из областного бюджета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24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Сумма средств областного бюджета на компенсацию расходов по организации теплоснабжения теплоснабжающими организациями, использующими в качестве топлива нефть или мазут / сумма убытков теплоснабжающих организаций, использующих в качестве</w:t>
            </w:r>
            <w:r>
              <w:t xml:space="preserve"> топлива нефть или мазут, возникших вследствие превышения фактической цены нефти (мазута) над ценой, учтенной при установлении тарифов x 100</w:t>
            </w:r>
          </w:p>
        </w:tc>
        <w:tc>
          <w:tcPr>
            <w:tcW w:w="13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Март очередного года,</w:t>
            </w:r>
            <w:r>
              <w:t xml:space="preserve"> следующего за отчетным</w:t>
            </w:r>
          </w:p>
        </w:tc>
      </w:tr>
    </w:tbl>
    <w:p w:rsidR="00830B01" w:rsidRDefault="00830B01">
      <w:pPr>
        <w:pStyle w:val="ConsPlusNormal0"/>
        <w:sectPr w:rsidR="00830B01">
          <w:headerReference w:type="default" r:id="rId45"/>
          <w:footerReference w:type="default" r:id="rId46"/>
          <w:headerReference w:type="first" r:id="rId47"/>
          <w:footerReference w:type="first" r:id="rId4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r>
        <w:t>10. Перечень региональных проектов и ресурсное обеспечение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jc w:val="right"/>
        <w:outlineLvl w:val="2"/>
      </w:pPr>
      <w:r>
        <w:t>Таблица 1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</w:pPr>
      <w:r>
        <w:t>Ресурсное обеспечение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3855"/>
        <w:gridCol w:w="604"/>
        <w:gridCol w:w="904"/>
        <w:gridCol w:w="604"/>
        <w:gridCol w:w="604"/>
        <w:gridCol w:w="604"/>
      </w:tblGrid>
      <w:tr w:rsidR="00830B01">
        <w:tc>
          <w:tcPr>
            <w:tcW w:w="184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</w:tr>
      <w:tr w:rsidR="00830B01">
        <w:tc>
          <w:tcPr>
            <w:tcW w:w="1849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Направление проектной деятельности 1 "Международная кооперация и экспорт"</w:t>
            </w: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20784,5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Итого по направлениям проектной деятельности</w:t>
            </w: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20784,5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184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855" w:type="dxa"/>
            <w:vAlign w:val="center"/>
          </w:tcPr>
          <w:p w:rsidR="00830B01" w:rsidRDefault="00C417F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jc w:val="right"/>
        <w:outlineLvl w:val="2"/>
      </w:pPr>
      <w:r>
        <w:t>Таблица 2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</w:pPr>
      <w:r>
        <w:t>Перечень региональных проектов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2311"/>
        <w:gridCol w:w="1663"/>
        <w:gridCol w:w="1669"/>
        <w:gridCol w:w="702"/>
        <w:gridCol w:w="645"/>
      </w:tblGrid>
      <w:tr w:rsidR="00830B01">
        <w:tc>
          <w:tcPr>
            <w:tcW w:w="2074" w:type="dxa"/>
            <w:vAlign w:val="center"/>
          </w:tcPr>
          <w:p w:rsidR="00830B01" w:rsidRDefault="00C417F2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 1</w:t>
            </w:r>
          </w:p>
        </w:tc>
        <w:tc>
          <w:tcPr>
            <w:tcW w:w="6990" w:type="dxa"/>
            <w:gridSpan w:val="5"/>
            <w:vAlign w:val="center"/>
          </w:tcPr>
          <w:p w:rsidR="00830B01" w:rsidRDefault="00C417F2">
            <w:pPr>
              <w:pStyle w:val="ConsPlusNormal0"/>
            </w:pPr>
            <w:r>
              <w:t>Международная кооперация и экспорт</w:t>
            </w:r>
          </w:p>
        </w:tc>
      </w:tr>
      <w:tr w:rsidR="00830B01">
        <w:tc>
          <w:tcPr>
            <w:tcW w:w="2074" w:type="dxa"/>
            <w:vAlign w:val="center"/>
          </w:tcPr>
          <w:p w:rsidR="00830B01" w:rsidRDefault="00C417F2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6990" w:type="dxa"/>
            <w:gridSpan w:val="5"/>
            <w:vAlign w:val="center"/>
          </w:tcPr>
          <w:p w:rsidR="00830B01" w:rsidRDefault="00C417F2">
            <w:pPr>
              <w:pStyle w:val="ConsPlusNormal0"/>
            </w:pPr>
            <w:r>
              <w:t>Системные меры развития международной кооперации и экспорта</w:t>
            </w:r>
          </w:p>
        </w:tc>
      </w:tr>
      <w:tr w:rsidR="00830B01">
        <w:tc>
          <w:tcPr>
            <w:tcW w:w="2074" w:type="dxa"/>
            <w:vAlign w:val="center"/>
          </w:tcPr>
          <w:p w:rsidR="00830B01" w:rsidRDefault="00C417F2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6990" w:type="dxa"/>
            <w:gridSpan w:val="5"/>
            <w:vAlign w:val="center"/>
          </w:tcPr>
          <w:p w:rsidR="00830B01" w:rsidRDefault="00C417F2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30 июля 2024 г. N ВМ-Пр-1558</w:t>
            </w:r>
          </w:p>
        </w:tc>
      </w:tr>
      <w:tr w:rsidR="00830B01">
        <w:tc>
          <w:tcPr>
            <w:tcW w:w="2074" w:type="dxa"/>
            <w:vAlign w:val="center"/>
          </w:tcPr>
          <w:p w:rsidR="00830B01" w:rsidRDefault="00C417F2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6990" w:type="dxa"/>
            <w:gridSpan w:val="5"/>
            <w:vAlign w:val="center"/>
          </w:tcPr>
          <w:p w:rsidR="00830B01" w:rsidRDefault="00C417F2">
            <w:pPr>
              <w:pStyle w:val="ConsPlusNormal0"/>
            </w:pPr>
            <w:r>
              <w:t>Стуканов Алек</w:t>
            </w:r>
            <w:r>
              <w:t>сей Александрович</w:t>
            </w:r>
          </w:p>
        </w:tc>
      </w:tr>
      <w:tr w:rsidR="00830B01">
        <w:tc>
          <w:tcPr>
            <w:tcW w:w="2074" w:type="dxa"/>
            <w:vAlign w:val="center"/>
          </w:tcPr>
          <w:p w:rsidR="00830B01" w:rsidRDefault="00C417F2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6990" w:type="dxa"/>
            <w:gridSpan w:val="5"/>
            <w:vAlign w:val="center"/>
          </w:tcPr>
          <w:p w:rsidR="00830B01" w:rsidRDefault="00C417F2">
            <w:pPr>
              <w:pStyle w:val="ConsPlusNormal0"/>
            </w:pPr>
            <w:r>
              <w:t>Департамент международных и региональных связей Администрации Томской области</w:t>
            </w:r>
          </w:p>
        </w:tc>
      </w:tr>
      <w:tr w:rsidR="00830B01">
        <w:tc>
          <w:tcPr>
            <w:tcW w:w="2074" w:type="dxa"/>
            <w:vAlign w:val="center"/>
          </w:tcPr>
          <w:p w:rsidR="00830B01" w:rsidRDefault="00C417F2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6990" w:type="dxa"/>
            <w:gridSpan w:val="5"/>
            <w:vAlign w:val="center"/>
          </w:tcPr>
          <w:p w:rsidR="00830B01" w:rsidRDefault="00C417F2">
            <w:pPr>
              <w:pStyle w:val="ConsPlusNormal0"/>
            </w:pPr>
            <w:r>
              <w:t>01.01.2019 - 31.12.2024</w:t>
            </w:r>
          </w:p>
        </w:tc>
      </w:tr>
      <w:tr w:rsidR="00830B01">
        <w:tc>
          <w:tcPr>
            <w:tcW w:w="207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Показатели цели регионального проекта:</w:t>
            </w:r>
          </w:p>
        </w:tc>
        <w:tc>
          <w:tcPr>
            <w:tcW w:w="3974" w:type="dxa"/>
            <w:gridSpan w:val="2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66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702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4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974" w:type="dxa"/>
            <w:gridSpan w:val="2"/>
          </w:tcPr>
          <w:p w:rsidR="00830B01" w:rsidRDefault="00C417F2">
            <w:pPr>
              <w:pStyle w:val="ConsPlusNormal0"/>
            </w:pPr>
            <w:r>
              <w:t>Количество субъектов Российской Федерации, в которых внедрен Региональный экспортный стандарт 2.0, шт.</w:t>
            </w:r>
          </w:p>
        </w:tc>
        <w:tc>
          <w:tcPr>
            <w:tcW w:w="166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702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4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</w:tr>
      <w:tr w:rsidR="00830B01">
        <w:tc>
          <w:tcPr>
            <w:tcW w:w="2074" w:type="dxa"/>
            <w:vMerge w:val="restart"/>
          </w:tcPr>
          <w:p w:rsidR="00830B01" w:rsidRDefault="00C417F2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5643" w:type="dxa"/>
            <w:gridSpan w:val="3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702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4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5643" w:type="dxa"/>
            <w:gridSpan w:val="3"/>
          </w:tcPr>
          <w:p w:rsidR="00830B01" w:rsidRDefault="00C417F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702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4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5643" w:type="dxa"/>
            <w:gridSpan w:val="3"/>
          </w:tcPr>
          <w:p w:rsidR="00830B01" w:rsidRDefault="00C417F2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702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4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5643" w:type="dxa"/>
            <w:gridSpan w:val="3"/>
          </w:tcPr>
          <w:p w:rsidR="00830B01" w:rsidRDefault="00C417F2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02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4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5643" w:type="dxa"/>
            <w:gridSpan w:val="3"/>
          </w:tcPr>
          <w:p w:rsidR="00830B01" w:rsidRDefault="00C417F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02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4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5643" w:type="dxa"/>
            <w:gridSpan w:val="3"/>
          </w:tcPr>
          <w:p w:rsidR="00830B01" w:rsidRDefault="00C417F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02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4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5643" w:type="dxa"/>
            <w:gridSpan w:val="3"/>
          </w:tcPr>
          <w:p w:rsidR="00830B01" w:rsidRDefault="00C417F2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02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45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9064" w:type="dxa"/>
            <w:gridSpan w:val="6"/>
            <w:vAlign w:val="center"/>
          </w:tcPr>
          <w:p w:rsidR="00830B01" w:rsidRDefault="00C417F2">
            <w:pPr>
              <w:pStyle w:val="ConsPlusNormal0"/>
            </w:pPr>
            <w:r>
              <w:t>Дополнительная информация</w:t>
            </w:r>
          </w:p>
        </w:tc>
      </w:tr>
      <w:tr w:rsidR="00830B01">
        <w:tc>
          <w:tcPr>
            <w:tcW w:w="4385" w:type="dxa"/>
            <w:gridSpan w:val="2"/>
            <w:vAlign w:val="center"/>
          </w:tcPr>
          <w:p w:rsidR="00830B01" w:rsidRDefault="00C417F2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4679" w:type="dxa"/>
            <w:gridSpan w:val="4"/>
            <w:vAlign w:val="center"/>
          </w:tcPr>
          <w:p w:rsidR="00830B01" w:rsidRDefault="00C417F2">
            <w:pPr>
              <w:pStyle w:val="ConsPlusNormal0"/>
            </w:pPr>
            <w:r>
              <w:t>Софинансирование мероприятий регионального проекта из средств федерального бюджета не предусмотрено</w:t>
            </w:r>
          </w:p>
        </w:tc>
      </w:tr>
      <w:tr w:rsidR="00830B01">
        <w:tc>
          <w:tcPr>
            <w:tcW w:w="4385" w:type="dxa"/>
            <w:gridSpan w:val="2"/>
            <w:vAlign w:val="center"/>
          </w:tcPr>
          <w:p w:rsidR="00830B01" w:rsidRDefault="00C417F2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4679" w:type="dxa"/>
            <w:gridSpan w:val="4"/>
            <w:vAlign w:val="center"/>
          </w:tcPr>
          <w:p w:rsidR="00830B01" w:rsidRDefault="00C417F2">
            <w:pPr>
              <w:pStyle w:val="ConsPlusNormal0"/>
            </w:pPr>
            <w:r>
              <w:t>Государственная программа "Улучшение инвестиционного климата и развитие экспорта Томской области"</w:t>
            </w:r>
          </w:p>
        </w:tc>
      </w:tr>
    </w:tbl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1639"/>
        <w:gridCol w:w="1417"/>
        <w:gridCol w:w="904"/>
        <w:gridCol w:w="604"/>
        <w:gridCol w:w="604"/>
        <w:gridCol w:w="604"/>
        <w:gridCol w:w="604"/>
        <w:gridCol w:w="604"/>
      </w:tblGrid>
      <w:tr w:rsidR="00830B01">
        <w:tc>
          <w:tcPr>
            <w:tcW w:w="3713" w:type="dxa"/>
            <w:gridSpan w:val="2"/>
            <w:vAlign w:val="center"/>
          </w:tcPr>
          <w:p w:rsidR="00830B01" w:rsidRDefault="00C417F2">
            <w:pPr>
              <w:pStyle w:val="ConsPlusNormal0"/>
            </w:pPr>
            <w:r>
              <w:t>На</w:t>
            </w:r>
            <w:r>
              <w:t>именование направления проектной деятельности в рамках национальных проектов</w:t>
            </w:r>
          </w:p>
        </w:tc>
        <w:tc>
          <w:tcPr>
            <w:tcW w:w="5341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Международная кооперация и экспорт</w:t>
            </w:r>
          </w:p>
        </w:tc>
      </w:tr>
      <w:tr w:rsidR="00830B01">
        <w:tc>
          <w:tcPr>
            <w:tcW w:w="3713" w:type="dxa"/>
            <w:gridSpan w:val="2"/>
            <w:vAlign w:val="center"/>
          </w:tcPr>
          <w:p w:rsidR="00830B01" w:rsidRDefault="00C417F2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5341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Системные меры развития международной кооперации и экспорта в Томской области</w:t>
            </w:r>
          </w:p>
        </w:tc>
      </w:tr>
      <w:tr w:rsidR="00830B01">
        <w:tc>
          <w:tcPr>
            <w:tcW w:w="3713" w:type="dxa"/>
            <w:gridSpan w:val="2"/>
            <w:vAlign w:val="center"/>
          </w:tcPr>
          <w:p w:rsidR="00830B01" w:rsidRDefault="00C417F2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5341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15.01.2025 N ВМ-Пр-44</w:t>
            </w:r>
          </w:p>
        </w:tc>
      </w:tr>
      <w:tr w:rsidR="00830B01">
        <w:tc>
          <w:tcPr>
            <w:tcW w:w="3713" w:type="dxa"/>
            <w:gridSpan w:val="2"/>
            <w:vAlign w:val="center"/>
          </w:tcPr>
          <w:p w:rsidR="00830B01" w:rsidRDefault="00C417F2">
            <w:pPr>
              <w:pStyle w:val="ConsPlusNormal0"/>
            </w:pPr>
            <w:r>
              <w:t xml:space="preserve">Руководитель регионального </w:t>
            </w:r>
            <w:r>
              <w:lastRenderedPageBreak/>
              <w:t>проекта</w:t>
            </w:r>
          </w:p>
        </w:tc>
        <w:tc>
          <w:tcPr>
            <w:tcW w:w="5341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lastRenderedPageBreak/>
              <w:t>Стуканов Алексей Але</w:t>
            </w:r>
            <w:r>
              <w:t>ксандрович</w:t>
            </w:r>
          </w:p>
        </w:tc>
      </w:tr>
      <w:tr w:rsidR="00830B01">
        <w:tc>
          <w:tcPr>
            <w:tcW w:w="3713" w:type="dxa"/>
            <w:gridSpan w:val="2"/>
            <w:vAlign w:val="center"/>
          </w:tcPr>
          <w:p w:rsidR="00830B01" w:rsidRDefault="00C417F2">
            <w:pPr>
              <w:pStyle w:val="ConsPlusNormal0"/>
            </w:pPr>
            <w:r>
              <w:lastRenderedPageBreak/>
              <w:t>Ответственный орган власти за реализацию регионального проекта</w:t>
            </w:r>
          </w:p>
        </w:tc>
        <w:tc>
          <w:tcPr>
            <w:tcW w:w="5341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Департамент международных и региональных связей Администрации Томской области</w:t>
            </w:r>
          </w:p>
        </w:tc>
      </w:tr>
      <w:tr w:rsidR="00830B01">
        <w:tc>
          <w:tcPr>
            <w:tcW w:w="3713" w:type="dxa"/>
            <w:gridSpan w:val="2"/>
            <w:vAlign w:val="center"/>
          </w:tcPr>
          <w:p w:rsidR="00830B01" w:rsidRDefault="00C417F2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5341" w:type="dxa"/>
            <w:gridSpan w:val="7"/>
            <w:vAlign w:val="center"/>
          </w:tcPr>
          <w:p w:rsidR="00830B01" w:rsidRDefault="00C417F2">
            <w:pPr>
              <w:pStyle w:val="ConsPlusNormal0"/>
            </w:pPr>
            <w:r>
              <w:t>01.01.2025 - 31.12.2030</w:t>
            </w:r>
          </w:p>
        </w:tc>
      </w:tr>
      <w:tr w:rsidR="00830B01">
        <w:tc>
          <w:tcPr>
            <w:tcW w:w="2074" w:type="dxa"/>
            <w:vMerge w:val="restart"/>
            <w:vAlign w:val="center"/>
          </w:tcPr>
          <w:p w:rsidR="00830B01" w:rsidRDefault="00C417F2">
            <w:pPr>
              <w:pStyle w:val="ConsPlusNormal0"/>
            </w:pPr>
            <w:r>
              <w:t>Показатели цели регионального проекта:</w:t>
            </w:r>
          </w:p>
        </w:tc>
        <w:tc>
          <w:tcPr>
            <w:tcW w:w="163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</w:t>
            </w:r>
            <w:r>
              <w:t>ование показателя</w:t>
            </w:r>
          </w:p>
        </w:tc>
        <w:tc>
          <w:tcPr>
            <w:tcW w:w="141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2030 год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639" w:type="dxa"/>
          </w:tcPr>
          <w:p w:rsidR="00830B01" w:rsidRDefault="00C417F2">
            <w:pPr>
              <w:pStyle w:val="ConsPlusNormal0"/>
            </w:pPr>
            <w:r>
              <w:t>Количество субъектов Российской Федерации, в которых внедрен Региональный экспортный стандарт 2.0, шт.</w:t>
            </w:r>
          </w:p>
        </w:tc>
        <w:tc>
          <w:tcPr>
            <w:tcW w:w="141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</w:tr>
      <w:tr w:rsidR="00830B01">
        <w:tc>
          <w:tcPr>
            <w:tcW w:w="2074" w:type="dxa"/>
            <w:vMerge w:val="restart"/>
          </w:tcPr>
          <w:p w:rsidR="00830B01" w:rsidRDefault="00C417F2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3056" w:type="dxa"/>
            <w:gridSpan w:val="2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2030 год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056" w:type="dxa"/>
            <w:gridSpan w:val="2"/>
          </w:tcPr>
          <w:p w:rsidR="00830B01" w:rsidRDefault="00C417F2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056" w:type="dxa"/>
            <w:gridSpan w:val="2"/>
          </w:tcPr>
          <w:p w:rsidR="00830B01" w:rsidRDefault="00C417F2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20784,5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056" w:type="dxa"/>
            <w:gridSpan w:val="2"/>
          </w:tcPr>
          <w:p w:rsidR="00830B01" w:rsidRDefault="00C417F2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056" w:type="dxa"/>
            <w:gridSpan w:val="2"/>
          </w:tcPr>
          <w:p w:rsidR="00830B01" w:rsidRDefault="00C417F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056" w:type="dxa"/>
            <w:gridSpan w:val="2"/>
          </w:tcPr>
          <w:p w:rsidR="00830B01" w:rsidRDefault="00C417F2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207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3056" w:type="dxa"/>
            <w:gridSpan w:val="2"/>
          </w:tcPr>
          <w:p w:rsidR="00830B01" w:rsidRDefault="00C417F2">
            <w:pPr>
              <w:pStyle w:val="ConsPlusNormal0"/>
            </w:pPr>
            <w:r>
              <w:t xml:space="preserve">внебюджетные источники (по согласованию) </w:t>
            </w:r>
            <w:r>
              <w:lastRenderedPageBreak/>
              <w:t>(прогноз)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</w:t>
            </w:r>
          </w:p>
        </w:tc>
      </w:tr>
      <w:tr w:rsidR="00830B01">
        <w:tc>
          <w:tcPr>
            <w:tcW w:w="9054" w:type="dxa"/>
            <w:gridSpan w:val="9"/>
            <w:vAlign w:val="center"/>
          </w:tcPr>
          <w:p w:rsidR="00830B01" w:rsidRDefault="00C417F2">
            <w:pPr>
              <w:pStyle w:val="ConsPlusNormal0"/>
            </w:pPr>
            <w:r>
              <w:lastRenderedPageBreak/>
              <w:t>Дополнительная информация</w:t>
            </w:r>
          </w:p>
        </w:tc>
      </w:tr>
      <w:tr w:rsidR="00830B01">
        <w:tc>
          <w:tcPr>
            <w:tcW w:w="2074" w:type="dxa"/>
            <w:vAlign w:val="center"/>
          </w:tcPr>
          <w:p w:rsidR="00830B01" w:rsidRDefault="00C417F2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6980" w:type="dxa"/>
            <w:gridSpan w:val="8"/>
            <w:vAlign w:val="center"/>
          </w:tcPr>
          <w:p w:rsidR="00830B01" w:rsidRDefault="00C417F2">
            <w:pPr>
              <w:pStyle w:val="ConsPlusNormal0"/>
              <w:jc w:val="both"/>
            </w:pPr>
            <w:r>
              <w:t>Распоряжением Правительства Российской Федерации от 16.09.2025 N 2537-р утверждено распределение субсидий, предоставляем</w:t>
            </w:r>
            <w:r>
              <w:t xml:space="preserve">ых в 2025 году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</w:t>
            </w:r>
            <w:r>
              <w:t>субъектов Российской Федерации, возникающих при реализации мероприятия, направленного на предоставление субъектам малого и среднего предпринимательства услуг и мер поддержки экспорта, в субъектах Российской Федерации. Предельный уровень софинансирования ра</w:t>
            </w:r>
            <w:r>
              <w:t>сходного обязательства Томской области из федерального бюджета согласно распоряжению Правительства Российской Федерации от 11.09.2024 N 2475-р установлен в размере 98%</w:t>
            </w:r>
          </w:p>
        </w:tc>
      </w:tr>
      <w:tr w:rsidR="00830B01">
        <w:tc>
          <w:tcPr>
            <w:tcW w:w="2074" w:type="dxa"/>
            <w:vAlign w:val="center"/>
          </w:tcPr>
          <w:p w:rsidR="00830B01" w:rsidRDefault="00C417F2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6980" w:type="dxa"/>
            <w:gridSpan w:val="8"/>
            <w:vAlign w:val="center"/>
          </w:tcPr>
          <w:p w:rsidR="00830B01" w:rsidRDefault="00C417F2">
            <w:pPr>
              <w:pStyle w:val="ConsPlusNormal0"/>
            </w:pPr>
            <w:r>
              <w:t>Государственная программа "</w:t>
            </w:r>
            <w:r>
              <w:t>Улучшение инвестиционного климата и развитие экспорта Томской области"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2"/>
      </w:pPr>
      <w:r>
        <w:t>Перечень финансируемых мероприятий региональных проектов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jc w:val="right"/>
      </w:pPr>
      <w:r>
        <w:t>Таблица 3</w:t>
      </w: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sectPr w:rsidR="00830B01">
          <w:headerReference w:type="default" r:id="rId49"/>
          <w:footerReference w:type="default" r:id="rId50"/>
          <w:headerReference w:type="first" r:id="rId51"/>
          <w:footerReference w:type="first" r:id="rId5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309"/>
        <w:gridCol w:w="1077"/>
        <w:gridCol w:w="1134"/>
        <w:gridCol w:w="1191"/>
        <w:gridCol w:w="964"/>
        <w:gridCol w:w="1134"/>
        <w:gridCol w:w="1804"/>
        <w:gridCol w:w="1928"/>
        <w:gridCol w:w="1020"/>
      </w:tblGrid>
      <w:tr w:rsidR="00830B01">
        <w:tc>
          <w:tcPr>
            <w:tcW w:w="2041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Наименование регионального проекта/мероприятия</w:t>
            </w:r>
          </w:p>
        </w:tc>
        <w:tc>
          <w:tcPr>
            <w:tcW w:w="1309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77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4423" w:type="dxa"/>
            <w:gridSpan w:val="4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0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2948" w:type="dxa"/>
            <w:gridSpan w:val="2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Показатели мероприятия регионального проекта, по годам реализации</w:t>
            </w:r>
          </w:p>
        </w:tc>
      </w:tr>
      <w:tr w:rsidR="00830B01">
        <w:trPr>
          <w:trHeight w:val="276"/>
        </w:trPr>
        <w:tc>
          <w:tcPr>
            <w:tcW w:w="204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30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91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96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948" w:type="dxa"/>
            <w:gridSpan w:val="2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204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30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77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3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9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96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3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830B01">
        <w:tc>
          <w:tcPr>
            <w:tcW w:w="13602" w:type="dxa"/>
            <w:gridSpan w:val="10"/>
          </w:tcPr>
          <w:p w:rsidR="00830B01" w:rsidRDefault="00C417F2">
            <w:pPr>
              <w:pStyle w:val="ConsPlusNormal0"/>
              <w:outlineLvl w:val="3"/>
            </w:pPr>
            <w:r>
              <w:t>Направление проектной деятельности "Международная кооперация и экспорт"</w:t>
            </w:r>
          </w:p>
        </w:tc>
      </w:tr>
      <w:tr w:rsidR="00830B01">
        <w:tc>
          <w:tcPr>
            <w:tcW w:w="13602" w:type="dxa"/>
            <w:gridSpan w:val="10"/>
          </w:tcPr>
          <w:p w:rsidR="00830B01" w:rsidRDefault="00C417F2">
            <w:pPr>
              <w:pStyle w:val="ConsPlusNormal0"/>
              <w:outlineLvl w:val="4"/>
            </w:pPr>
            <w:r>
              <w:t>Региональный проект "Системные меры развития международной кооперации и экспорта в Томской области"</w:t>
            </w:r>
          </w:p>
        </w:tc>
      </w:tr>
      <w:tr w:rsidR="00830B01">
        <w:tc>
          <w:tcPr>
            <w:tcW w:w="2041" w:type="dxa"/>
          </w:tcPr>
          <w:p w:rsidR="00830B01" w:rsidRDefault="00C417F2">
            <w:pPr>
              <w:pStyle w:val="ConsPlusNormal0"/>
            </w:pPr>
            <w:r>
              <w:t>Результат регионального проекта: создана и функционирует система инструментов развития и внешнеэкономической деятельности, преимущественно ориентированная на развитие отношений с дружественными странами</w:t>
            </w: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20784,5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804" w:type="dxa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2041" w:type="dxa"/>
            <w:vMerge w:val="restart"/>
          </w:tcPr>
          <w:p w:rsidR="00830B01" w:rsidRDefault="00C417F2">
            <w:pPr>
              <w:pStyle w:val="ConsPlusNormal0"/>
            </w:pPr>
            <w:r>
              <w:t xml:space="preserve">Мероприятие 1 </w:t>
            </w:r>
            <w:r>
              <w:lastRenderedPageBreak/>
              <w:t>"Субъектами малого и среднего предпринимательства осуществлен экспорт товаров (работ, услуг) при участии центров поддержки экспорта"</w:t>
            </w: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20784,5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804" w:type="dxa"/>
            <w:vMerge w:val="restart"/>
          </w:tcPr>
          <w:p w:rsidR="00830B01" w:rsidRDefault="00C417F2">
            <w:pPr>
              <w:pStyle w:val="ConsPlusNormal0"/>
              <w:jc w:val="center"/>
            </w:pPr>
            <w:r>
              <w:t xml:space="preserve">Департамент </w:t>
            </w:r>
            <w:r>
              <w:lastRenderedPageBreak/>
              <w:t>международных и региональных связей Администрации Томской област</w:t>
            </w:r>
            <w:r>
              <w:t>и</w:t>
            </w:r>
          </w:p>
        </w:tc>
        <w:tc>
          <w:tcPr>
            <w:tcW w:w="1928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204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20784,5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30B01" w:rsidRDefault="00830B01">
            <w:pPr>
              <w:pStyle w:val="ConsPlusNormal0"/>
            </w:pPr>
          </w:p>
        </w:tc>
        <w:tc>
          <w:tcPr>
            <w:tcW w:w="18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C417F2">
            <w:pPr>
              <w:pStyle w:val="ConsPlusNormal0"/>
            </w:pPr>
            <w:r>
              <w:t>Количество субъектов малого и среднего предпринимательства, заключивших экспортные контракты и (или) осуществивших экспорт товаров (работ, услуг) при участии центра поддержки экспорта</w:t>
            </w:r>
          </w:p>
        </w:tc>
        <w:tc>
          <w:tcPr>
            <w:tcW w:w="1020" w:type="dxa"/>
          </w:tcPr>
          <w:p w:rsidR="00830B01" w:rsidRDefault="00C417F2">
            <w:pPr>
              <w:pStyle w:val="ConsPlusNormal0"/>
              <w:jc w:val="center"/>
            </w:pPr>
            <w:r>
              <w:t>15</w:t>
            </w:r>
          </w:p>
        </w:tc>
      </w:tr>
      <w:tr w:rsidR="00830B01">
        <w:tc>
          <w:tcPr>
            <w:tcW w:w="204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204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204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2041" w:type="dxa"/>
            <w:vMerge w:val="restart"/>
          </w:tcPr>
          <w:p w:rsidR="00830B01" w:rsidRDefault="00C417F2">
            <w:pPr>
              <w:pStyle w:val="ConsPlusNormal0"/>
            </w:pPr>
            <w:r>
              <w:t>Итого Региональный проект</w:t>
            </w: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20784,5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28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X</w:t>
            </w:r>
          </w:p>
        </w:tc>
      </w:tr>
      <w:tr w:rsidR="00830B01">
        <w:tc>
          <w:tcPr>
            <w:tcW w:w="204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21208,7</w:t>
            </w:r>
          </w:p>
        </w:tc>
        <w:tc>
          <w:tcPr>
            <w:tcW w:w="113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20784,5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204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204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2041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92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0" w:type="dxa"/>
            <w:vMerge/>
          </w:tcPr>
          <w:p w:rsidR="00830B01" w:rsidRDefault="00830B01">
            <w:pPr>
              <w:pStyle w:val="ConsPlusNormal0"/>
            </w:pPr>
          </w:p>
        </w:tc>
      </w:tr>
    </w:tbl>
    <w:p w:rsidR="00830B01" w:rsidRDefault="00830B01">
      <w:pPr>
        <w:pStyle w:val="ConsPlusNormal0"/>
        <w:sectPr w:rsidR="00830B01">
          <w:headerReference w:type="default" r:id="rId53"/>
          <w:footerReference w:type="default" r:id="rId54"/>
          <w:headerReference w:type="first" r:id="rId55"/>
          <w:footerReference w:type="first" r:id="rId5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r>
        <w:t>11. Комплекс процессных мероприятий по обеспечению</w:t>
      </w:r>
    </w:p>
    <w:p w:rsidR="00830B01" w:rsidRDefault="00C417F2">
      <w:pPr>
        <w:pStyle w:val="ConsPlusTitle0"/>
        <w:jc w:val="center"/>
      </w:pPr>
      <w:r>
        <w:t>реализации государственных функций и полномочий</w:t>
      </w:r>
    </w:p>
    <w:p w:rsidR="00830B01" w:rsidRDefault="00C417F2">
      <w:pPr>
        <w:pStyle w:val="ConsPlusTitle0"/>
        <w:jc w:val="center"/>
      </w:pPr>
      <w:r>
        <w:t>исполнительных органов Томской области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jc w:val="right"/>
        <w:outlineLvl w:val="2"/>
      </w:pPr>
      <w:r>
        <w:t>Таблица 1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</w:pPr>
      <w:r>
        <w:t>Финансовое обеспечение деятельности ответственного</w:t>
      </w:r>
    </w:p>
    <w:p w:rsidR="00830B01" w:rsidRDefault="00C417F2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830B01" w:rsidRDefault="00C417F2">
      <w:pPr>
        <w:pStyle w:val="ConsPlusTitle0"/>
        <w:jc w:val="center"/>
      </w:pPr>
      <w:r>
        <w:t>программы, ответственного за региональный проект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1191"/>
        <w:gridCol w:w="1024"/>
        <w:gridCol w:w="904"/>
        <w:gridCol w:w="904"/>
        <w:gridCol w:w="904"/>
        <w:gridCol w:w="1020"/>
      </w:tblGrid>
      <w:tr w:rsidR="00830B01">
        <w:tc>
          <w:tcPr>
            <w:tcW w:w="45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5947" w:type="dxa"/>
            <w:gridSpan w:val="6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Распределение объема финансирования обес</w:t>
            </w:r>
            <w:r>
              <w:t>печивающей подпрограммы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2608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2028 год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608" w:type="dxa"/>
            <w:vAlign w:val="center"/>
          </w:tcPr>
          <w:p w:rsidR="00830B01" w:rsidRDefault="00C417F2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386983,6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51294,7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84772,8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608" w:type="dxa"/>
            <w:vAlign w:val="center"/>
          </w:tcPr>
          <w:p w:rsidR="00830B01" w:rsidRDefault="00C417F2">
            <w:pPr>
              <w:pStyle w:val="ConsPlusNormal0"/>
            </w:pPr>
            <w:r>
              <w:t>Департамент тарифного регулирования Томской области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61229,7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61229,7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0,0</w:t>
            </w:r>
          </w:p>
        </w:tc>
      </w:tr>
      <w:tr w:rsidR="00830B01">
        <w:tc>
          <w:tcPr>
            <w:tcW w:w="3062" w:type="dxa"/>
            <w:gridSpan w:val="2"/>
            <w:vAlign w:val="center"/>
          </w:tcPr>
          <w:p w:rsidR="00830B01" w:rsidRDefault="00C417F2">
            <w:pPr>
              <w:pStyle w:val="ConsPlusNormal0"/>
            </w:pPr>
            <w:r>
              <w:t>Итого объем финансирования по комплексу процессных мероприятий, тыс. рублей</w:t>
            </w:r>
          </w:p>
        </w:tc>
        <w:tc>
          <w:tcPr>
            <w:tcW w:w="119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448213,3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112524,4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84772,8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  <w:tc>
          <w:tcPr>
            <w:tcW w:w="9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83638,7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jc w:val="right"/>
        <w:outlineLvl w:val="2"/>
      </w:pPr>
      <w:r>
        <w:t>Таблица 2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</w:pPr>
      <w:r>
        <w:t>Информация о мерах государственного регулирования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2438"/>
        <w:gridCol w:w="1309"/>
        <w:gridCol w:w="1701"/>
        <w:gridCol w:w="1644"/>
      </w:tblGrid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N</w:t>
            </w:r>
          </w:p>
          <w:p w:rsidR="00830B01" w:rsidRDefault="00C417F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47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меры (бюджетные, налоговые, тарифные, иные)</w:t>
            </w:r>
          </w:p>
        </w:tc>
        <w:tc>
          <w:tcPr>
            <w:tcW w:w="2438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30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6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Ответственный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Налоговые</w:t>
            </w:r>
          </w:p>
        </w:tc>
        <w:tc>
          <w:tcPr>
            <w:tcW w:w="2438" w:type="dxa"/>
          </w:tcPr>
          <w:p w:rsidR="00830B01" w:rsidRDefault="00C417F2">
            <w:pPr>
              <w:pStyle w:val="ConsPlusNormal0"/>
            </w:pPr>
            <w:r>
              <w:t xml:space="preserve">Предоставление </w:t>
            </w:r>
            <w:r>
              <w:lastRenderedPageBreak/>
              <w:t>дополнительных налоговых льгот субъектам инвестиционной деятельности, предусмотренных Законом Томской области от 18 марта 2003 года N 30-ОЗ "О предоставлении дополнительных налоговых льгот организациям, осуществляющим инвестиционную деятельн</w:t>
            </w:r>
            <w:r>
              <w:t>ость на территории Томской области", в соответствии с постановлением Администрации Томской области от 26.08.2014 N 308а "О Порядке рассмотрения заявления о предоставлении государственной поддержки в форме дополнительных налоговых льгот субъектам инвестицио</w:t>
            </w:r>
            <w:r>
              <w:t>нной деятельности и критериях отбора инвесторов, имеющих право на получение дополнительных налоговых льгот"</w:t>
            </w:r>
          </w:p>
        </w:tc>
        <w:tc>
          <w:tcPr>
            <w:tcW w:w="130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31.12.2026</w:t>
            </w:r>
          </w:p>
        </w:tc>
        <w:tc>
          <w:tcPr>
            <w:tcW w:w="1701" w:type="dxa"/>
          </w:tcPr>
          <w:p w:rsidR="00830B01" w:rsidRDefault="00C417F2">
            <w:pPr>
              <w:pStyle w:val="ConsPlusNormal0"/>
            </w:pPr>
            <w:r>
              <w:t xml:space="preserve">Увеличение </w:t>
            </w:r>
            <w:r>
              <w:lastRenderedPageBreak/>
              <w:t>налогооблагаемой базы, создание рабочих мест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Бюджетные</w:t>
            </w:r>
          </w:p>
        </w:tc>
        <w:tc>
          <w:tcPr>
            <w:tcW w:w="2438" w:type="dxa"/>
          </w:tcPr>
          <w:p w:rsidR="00830B01" w:rsidRDefault="00C417F2">
            <w:pPr>
              <w:pStyle w:val="ConsPlusNormal0"/>
            </w:pPr>
            <w:r>
              <w:t xml:space="preserve">Предоставление субсидий юридическим лицам (за исключением субсидий государственным </w:t>
            </w:r>
            <w:r>
              <w:lastRenderedPageBreak/>
              <w:t>(муниципальным) учреждениям), индивидуальным предпринимателям в целях возмещения части затрат в связи с производством (реализацией) товаров (за исключением табачной и алкого</w:t>
            </w:r>
            <w:r>
              <w:t>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</w:t>
            </w:r>
            <w:r>
              <w:t>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 в рамках реализации инвестиционных проектов в соответс</w:t>
            </w:r>
            <w:r>
              <w:t xml:space="preserve">твии с постановлением </w:t>
            </w:r>
            <w:r>
              <w:lastRenderedPageBreak/>
              <w:t>Администрации Томской области от 02.06.2020 N 260а "Об утверждении Порядка предоставления субсидий в целях возмещения части затрат в связи с производством (реализацией) товаров, выполнением работ, оказанием услуг в рамках реализации и</w:t>
            </w:r>
            <w:r>
              <w:t>нвестиционных проектов"</w:t>
            </w:r>
          </w:p>
        </w:tc>
        <w:tc>
          <w:tcPr>
            <w:tcW w:w="130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31.12.2026</w:t>
            </w:r>
          </w:p>
        </w:tc>
        <w:tc>
          <w:tcPr>
            <w:tcW w:w="1701" w:type="dxa"/>
          </w:tcPr>
          <w:p w:rsidR="00830B01" w:rsidRDefault="00C417F2">
            <w:pPr>
              <w:pStyle w:val="ConsPlusNormal0"/>
            </w:pPr>
            <w:r>
              <w:t>Увеличение налогооблагаемой базы, создание рабочих мест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 xml:space="preserve">Департамент инвестиционной и промышленной политики Томской </w:t>
            </w:r>
            <w:r>
              <w:lastRenderedPageBreak/>
              <w:t>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Бюджетные</w:t>
            </w:r>
          </w:p>
        </w:tc>
        <w:tc>
          <w:tcPr>
            <w:tcW w:w="2438" w:type="dxa"/>
          </w:tcPr>
          <w:p w:rsidR="00830B01" w:rsidRDefault="00C417F2">
            <w:pPr>
              <w:pStyle w:val="ConsPlusNormal0"/>
            </w:pPr>
            <w:r>
              <w:t>Предоставление субсидий юридическим лицам на возмещение затрат в связи с созданием о</w:t>
            </w:r>
            <w:r>
              <w:t>бъектов инфраструктуры, необходимых для реализации новых инвестиционных проектов, в рамках реализации постановления Правительства Российской Федерации от 19.10.2020 N 1704 "Об утверждении Правил определения новых инвестиционных проектов, в целях реализации</w:t>
            </w:r>
            <w:r>
              <w:t xml:space="preserve"> которых средства бюджета субъекта Российской Федерации, высвобождаемые в результате снижения объема погашения задолженности </w:t>
            </w:r>
            <w:r>
              <w:lastRenderedPageBreak/>
              <w:t>субъекта Российской Федерации перед Российской Федерацией по бюджетным кредитам, подлежат направлению на выполнение инженерных изыс</w:t>
            </w:r>
            <w:r>
              <w:t>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</w:t>
            </w:r>
            <w:r>
              <w:t>ительства к сетям инженерно-технического обеспечения"</w:t>
            </w:r>
          </w:p>
        </w:tc>
        <w:tc>
          <w:tcPr>
            <w:tcW w:w="130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31.12.2026</w:t>
            </w:r>
          </w:p>
        </w:tc>
        <w:tc>
          <w:tcPr>
            <w:tcW w:w="1701" w:type="dxa"/>
          </w:tcPr>
          <w:p w:rsidR="00830B01" w:rsidRDefault="00C417F2">
            <w:pPr>
              <w:pStyle w:val="ConsPlusNormal0"/>
            </w:pPr>
            <w:r>
              <w:t>Увеличение налогооблагаемой базы, создание рабочих мест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Иные</w:t>
            </w:r>
          </w:p>
        </w:tc>
        <w:tc>
          <w:tcPr>
            <w:tcW w:w="2438" w:type="dxa"/>
          </w:tcPr>
          <w:p w:rsidR="00830B01" w:rsidRDefault="00C417F2">
            <w:pPr>
              <w:pStyle w:val="ConsPlusNormal0"/>
            </w:pPr>
            <w:r>
              <w:t xml:space="preserve">Обеспечение беспрепятственной стабильной прямой связи инвесторов в соответствии с Порядком работы канала прямой связи инвесторов для оперативного решения возникающих в процессе инвестиционной деятельности </w:t>
            </w:r>
            <w:r>
              <w:lastRenderedPageBreak/>
              <w:t>вопросов и устранения нарушений законодательства То</w:t>
            </w:r>
            <w:r>
              <w:t>мской области в сфере инвестиционной деятельности, утвержденным распоряжением Губернатора Томской области от 06.08.2013 N 273-р "О канале прямой связи инвесторов для оперативного решения возникающих в процессе инвестиционной деятельности вопросов"</w:t>
            </w:r>
          </w:p>
        </w:tc>
        <w:tc>
          <w:tcPr>
            <w:tcW w:w="130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31.12.20</w:t>
            </w:r>
            <w:r>
              <w:t>26</w:t>
            </w:r>
          </w:p>
        </w:tc>
        <w:tc>
          <w:tcPr>
            <w:tcW w:w="1701" w:type="dxa"/>
          </w:tcPr>
          <w:p w:rsidR="00830B01" w:rsidRDefault="00C417F2">
            <w:pPr>
              <w:pStyle w:val="ConsPlusNormal0"/>
            </w:pPr>
            <w:r>
              <w:t>Повышение бизнес-уверенности инвесторов, конкурентоспособности организаций, эффективности реализации инвестиционных проектов на территории Томской области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Иные</w:t>
            </w:r>
          </w:p>
        </w:tc>
        <w:tc>
          <w:tcPr>
            <w:tcW w:w="2438" w:type="dxa"/>
          </w:tcPr>
          <w:p w:rsidR="00830B01" w:rsidRDefault="00C417F2">
            <w:pPr>
              <w:pStyle w:val="ConsPlusNormal0"/>
            </w:pPr>
            <w:r>
              <w:t>Рассмотрение документо</w:t>
            </w:r>
            <w:r>
              <w:t>в, обосновывающих соответствие масштабного инвестиционного проекта критериям, установленным пунктом 3 части 1 статьи 9 Закона Томской области от 9 июля 2015 года N 100-ОЗ "О земельных отношениях в Томской области", в целях предоставления земельных участков</w:t>
            </w:r>
            <w:r>
              <w:t xml:space="preserve"> в аренду без проведения торгов в соответствии с постановлением Администрации Томской области от </w:t>
            </w:r>
            <w:r>
              <w:lastRenderedPageBreak/>
              <w:t>16.09.2015 N 335а "Об утверждении Порядка рассмотрения документов, обосновывающих соответствие масштабного инвестиционного проекта критериям, установленным пун</w:t>
            </w:r>
            <w:r>
              <w:t>ктом 3 части 1 статьи 9 Закона Томской области от 9 июля 2015 года N 100-ОЗ "О земельных отношениях в Томской области", и заключения соглашения о реализации масштабного инвестиционного проекта на земельном участке, предоставляемом в аренду без проведения т</w:t>
            </w:r>
            <w:r>
              <w:t>оргов"</w:t>
            </w:r>
          </w:p>
        </w:tc>
        <w:tc>
          <w:tcPr>
            <w:tcW w:w="130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31.12.2026</w:t>
            </w:r>
          </w:p>
        </w:tc>
        <w:tc>
          <w:tcPr>
            <w:tcW w:w="1701" w:type="dxa"/>
          </w:tcPr>
          <w:p w:rsidR="00830B01" w:rsidRDefault="00C417F2">
            <w:pPr>
              <w:pStyle w:val="ConsPlusNormal0"/>
            </w:pPr>
            <w:r>
              <w:t>Увеличение налогооблагаемой базы, создание рабочих мест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Иные</w:t>
            </w:r>
          </w:p>
        </w:tc>
        <w:tc>
          <w:tcPr>
            <w:tcW w:w="2438" w:type="dxa"/>
          </w:tcPr>
          <w:p w:rsidR="00830B01" w:rsidRDefault="00C417F2">
            <w:pPr>
              <w:pStyle w:val="ConsPlusNormal0"/>
            </w:pPr>
            <w:r>
              <w:t>Реализация отдельных полномочий по управлению особой экономической зоной технико-внедренческого типа, созданной на территории г. Томска, в соответствии с распоряжением Администрации Томской области от 19.10.2016 N 746-ра "О разграничении полномочий по упра</w:t>
            </w:r>
            <w:r>
              <w:t xml:space="preserve">влению особой экономической зоной </w:t>
            </w:r>
            <w:r>
              <w:lastRenderedPageBreak/>
              <w:t>технико-внедренческого типа, созданной на территории г. Томска"</w:t>
            </w:r>
          </w:p>
        </w:tc>
        <w:tc>
          <w:tcPr>
            <w:tcW w:w="130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31.12.2026</w:t>
            </w:r>
          </w:p>
        </w:tc>
        <w:tc>
          <w:tcPr>
            <w:tcW w:w="1701" w:type="dxa"/>
          </w:tcPr>
          <w:p w:rsidR="00830B01" w:rsidRDefault="00C417F2">
            <w:pPr>
              <w:pStyle w:val="ConsPlusNormal0"/>
            </w:pPr>
            <w:r>
              <w:t>Повышение инвестиционной привлекательности Томской области, создание условий для эффективной реализации инвестиционных проектов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</w:t>
            </w:r>
            <w:r>
              <w:t>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Иные</w:t>
            </w:r>
          </w:p>
        </w:tc>
        <w:tc>
          <w:tcPr>
            <w:tcW w:w="2438" w:type="dxa"/>
          </w:tcPr>
          <w:p w:rsidR="00830B01" w:rsidRDefault="00C417F2">
            <w:pPr>
              <w:pStyle w:val="ConsPlusNormal0"/>
            </w:pPr>
            <w:r>
              <w:t>Реализация полномочий, установленных статьей 6 Закона Томской области от 15 декабря 2014 года N 182-ОЗ "О промышленных (индустриальных) парках в Томской области"</w:t>
            </w:r>
          </w:p>
        </w:tc>
        <w:tc>
          <w:tcPr>
            <w:tcW w:w="1309" w:type="dxa"/>
          </w:tcPr>
          <w:p w:rsidR="00830B01" w:rsidRDefault="00C417F2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01" w:type="dxa"/>
          </w:tcPr>
          <w:p w:rsidR="00830B01" w:rsidRDefault="00C417F2">
            <w:pPr>
              <w:pStyle w:val="ConsPlusNormal0"/>
            </w:pPr>
            <w:r>
              <w:t>Повышение инвестиционной п</w:t>
            </w:r>
            <w:r>
              <w:t>ривлекательности Томской области, создание условий для эффективной реализации инвестиционных проектов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Иные</w:t>
            </w:r>
          </w:p>
        </w:tc>
        <w:tc>
          <w:tcPr>
            <w:tcW w:w="2438" w:type="dxa"/>
          </w:tcPr>
          <w:p w:rsidR="00830B01" w:rsidRDefault="00C417F2">
            <w:pPr>
              <w:pStyle w:val="ConsPlusNormal0"/>
            </w:pPr>
            <w:r>
              <w:t>Реализация полномочий по рассмотрению предложения о заключении концессионного соглашения, поступившего от лица, выступающего с инициативой заключения концессионного соглашения, в соответствии с распоряжением Губернатора Томской области от 03.12.2024 N 335-</w:t>
            </w:r>
            <w:r>
              <w:t xml:space="preserve">р "Об утверждении Порядка рассмотрения предложения о заключении концессионного соглашения, поступившего от лица, выступающего с инициативой заключения концессионного </w:t>
            </w:r>
            <w:r>
              <w:lastRenderedPageBreak/>
              <w:t>соглашения"</w:t>
            </w:r>
          </w:p>
        </w:tc>
        <w:tc>
          <w:tcPr>
            <w:tcW w:w="130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31.12.2026</w:t>
            </w:r>
          </w:p>
        </w:tc>
        <w:tc>
          <w:tcPr>
            <w:tcW w:w="1701" w:type="dxa"/>
          </w:tcPr>
          <w:p w:rsidR="00830B01" w:rsidRDefault="00C417F2">
            <w:pPr>
              <w:pStyle w:val="ConsPlusNormal0"/>
            </w:pPr>
            <w:r>
              <w:t>Привлечение внебюджетных инвестиций в экономику Томской области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Иные</w:t>
            </w:r>
          </w:p>
        </w:tc>
        <w:tc>
          <w:tcPr>
            <w:tcW w:w="2438" w:type="dxa"/>
          </w:tcPr>
          <w:p w:rsidR="00830B01" w:rsidRDefault="00C417F2">
            <w:pPr>
              <w:pStyle w:val="ConsPlusNormal0"/>
            </w:pPr>
            <w:r>
              <w:t xml:space="preserve">Реализация полномочий, предусмотренных частью 2 статьи 17 Федерального закона от 13 июля 2015 года N 224-ФЗ "О государственно-частном партнерстве, муниципально-частном партнерстве </w:t>
            </w:r>
            <w:r>
              <w:t>в Российской Федерации и внесении изменений в отдельные законодательные акты Российской Федерации", в соответствии с распоряжением Администрации Томской области от 30.03.2016 N 181-ра "О разграничении полномочий в сфере государственно-частного партнерства,</w:t>
            </w:r>
            <w:r>
              <w:t xml:space="preserve"> муниципально-частного партнерства", распоряжение Губернатора Томской области от 01.09.2021 N 210-р "Об утверждении Порядка взаимодействия исполнительных органов Томской области и структурных подразделений Администрации Томской области при рассмотрении </w:t>
            </w:r>
            <w:r>
              <w:lastRenderedPageBreak/>
              <w:t>пуб</w:t>
            </w:r>
            <w:r>
              <w:t xml:space="preserve">личным партнером предложения о реализации проекта государственно-частного партнерства, поступившего от лица, которое в соответствии с Федеральным законом от 13 июля 2015 года N 224-ФЗ "О государственно-частном партнерстве, муниципально-частном партнерстве </w:t>
            </w:r>
            <w:r>
              <w:t>в Российской Федерации и внесении изменений в отдельные законодательные акты Российской Федерации" может быть частным партнером, и принятии решения о реализации проекта государственно-частного партнерства"</w:t>
            </w:r>
          </w:p>
        </w:tc>
        <w:tc>
          <w:tcPr>
            <w:tcW w:w="130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31.12.2026</w:t>
            </w:r>
          </w:p>
        </w:tc>
        <w:tc>
          <w:tcPr>
            <w:tcW w:w="1701" w:type="dxa"/>
          </w:tcPr>
          <w:p w:rsidR="00830B01" w:rsidRDefault="00C417F2">
            <w:pPr>
              <w:pStyle w:val="ConsPlusNormal0"/>
            </w:pPr>
            <w:r>
              <w:t>Привлечение внебюджетных инвестиций в э</w:t>
            </w:r>
            <w:r>
              <w:t>кономику Томской области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1474" w:type="dxa"/>
          </w:tcPr>
          <w:p w:rsidR="00830B01" w:rsidRDefault="00C417F2">
            <w:pPr>
              <w:pStyle w:val="ConsPlusNormal0"/>
              <w:jc w:val="center"/>
            </w:pPr>
            <w:r>
              <w:t>Иные</w:t>
            </w:r>
          </w:p>
        </w:tc>
        <w:tc>
          <w:tcPr>
            <w:tcW w:w="2438" w:type="dxa"/>
          </w:tcPr>
          <w:p w:rsidR="00830B01" w:rsidRDefault="00C417F2">
            <w:pPr>
              <w:pStyle w:val="ConsPlusNormal0"/>
            </w:pPr>
            <w:r>
              <w:t>Сопровождение инвестиционных проектов по принципу "одного окна" в соответствии с распоряжением Губернатора Томской области от 17.10.2013 N 384-р "Об утвер</w:t>
            </w:r>
            <w:r>
              <w:t>ждении Порядка сопровождения инвестиционных проектов по принципу "одного окна" на территории Томской области"</w:t>
            </w:r>
          </w:p>
        </w:tc>
        <w:tc>
          <w:tcPr>
            <w:tcW w:w="1309" w:type="dxa"/>
          </w:tcPr>
          <w:p w:rsidR="00830B01" w:rsidRDefault="00C417F2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01" w:type="dxa"/>
          </w:tcPr>
          <w:p w:rsidR="00830B01" w:rsidRDefault="00C417F2">
            <w:pPr>
              <w:pStyle w:val="ConsPlusNormal0"/>
            </w:pPr>
            <w:r>
              <w:t>Повышение эффективности реализации инвестиционных проектов на территории Томской области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jc w:val="right"/>
        <w:outlineLvl w:val="2"/>
      </w:pPr>
      <w:r>
        <w:t>Таблица 3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</w:pPr>
      <w:r>
        <w:t>Информация о налоговых расходах</w:t>
      </w: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sectPr w:rsidR="00830B01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4"/>
        <w:gridCol w:w="2381"/>
        <w:gridCol w:w="2029"/>
        <w:gridCol w:w="2041"/>
        <w:gridCol w:w="1879"/>
      </w:tblGrid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238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 регионального проекта)</w:t>
            </w:r>
          </w:p>
        </w:tc>
        <w:tc>
          <w:tcPr>
            <w:tcW w:w="204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Срок действия налогово</w:t>
            </w:r>
            <w:r>
              <w:t>й льготы</w:t>
            </w:r>
          </w:p>
        </w:tc>
        <w:tc>
          <w:tcPr>
            <w:tcW w:w="18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Куратор налогового расхода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54" w:type="dxa"/>
          </w:tcPr>
          <w:p w:rsidR="00830B01" w:rsidRDefault="00C417F2">
            <w:pPr>
              <w:pStyle w:val="ConsPlusNormal0"/>
            </w:pPr>
            <w:r>
              <w:t>Пониженная (на 50%) ставка налога на имущество организаций для субъектов инвестиционной деятельности, осуществляющих инвестиционную деятельность в соответствии с инвестиционным проектом (кроме субъектов инвестиционной деятельности, реализующих инвестиционн</w:t>
            </w:r>
            <w:r>
              <w:t>ые проекты в сфере добычи углеводородного сырья)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</w:pPr>
            <w:r>
              <w:t>Поддержка инвестиционной деятельности в сфере приоритетных направлений социально-экономического развития Томской области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</w:t>
            </w:r>
            <w:r>
              <w:t>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  <w:tc>
          <w:tcPr>
            <w:tcW w:w="2041" w:type="dxa"/>
          </w:tcPr>
          <w:p w:rsidR="00830B01" w:rsidRDefault="00C417F2">
            <w:pPr>
              <w:pStyle w:val="ConsPlusNormal0"/>
            </w:pPr>
            <w:r>
              <w:t>В соответствии с инвестиционным соглашением с учетом того, что льгота предоставляется на:</w:t>
            </w:r>
          </w:p>
          <w:p w:rsidR="00830B01" w:rsidRDefault="00C417F2">
            <w:pPr>
              <w:pStyle w:val="ConsPlusNormal0"/>
            </w:pPr>
            <w:r>
              <w:t>5 лет начиная с первого числа месяца, сл</w:t>
            </w:r>
            <w:r>
              <w:t>едующего за месяцем ввода в эксплуатацию объекта основных средств;</w:t>
            </w:r>
          </w:p>
          <w:p w:rsidR="00830B01" w:rsidRDefault="00C417F2">
            <w:pPr>
              <w:pStyle w:val="ConsPlusNormal0"/>
            </w:pPr>
            <w:r>
              <w:t xml:space="preserve">10 лет начиная с первого числа месяца, следующего за месяцем ввода в эксплуатацию объекта основных средств, если инвестиционным </w:t>
            </w:r>
            <w:r>
              <w:lastRenderedPageBreak/>
              <w:t>проектом предусматривается строительство распределительных га</w:t>
            </w:r>
            <w:r>
              <w:t>зовых сетей и сооружений на них, газификация жилищного фонда, перевод на газ объектов муниципальной собственности и сельского хозяйства</w:t>
            </w:r>
          </w:p>
        </w:tc>
        <w:tc>
          <w:tcPr>
            <w:tcW w:w="187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54" w:type="dxa"/>
          </w:tcPr>
          <w:p w:rsidR="00830B01" w:rsidRDefault="00C417F2">
            <w:pPr>
              <w:pStyle w:val="ConsPlusNormal0"/>
            </w:pPr>
            <w:r>
              <w:t xml:space="preserve">Пониженная (на 50%) ставка налога на имущество организаций для субъектов инвестиционной деятельности, осуществляющих инвестиционную деятельность в соответствии с инвестиционным проектом и являющихся резидентами промышленного </w:t>
            </w:r>
            <w:r>
              <w:lastRenderedPageBreak/>
              <w:t>парка в Томской области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</w:pPr>
            <w:r>
              <w:lastRenderedPageBreak/>
              <w:t>Поддерж</w:t>
            </w:r>
            <w:r>
              <w:t>ка инвестиционной деятельности резидентов промышленных парков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  <w:tc>
          <w:tcPr>
            <w:tcW w:w="2041" w:type="dxa"/>
          </w:tcPr>
          <w:p w:rsidR="00830B01" w:rsidRDefault="00C417F2">
            <w:pPr>
              <w:pStyle w:val="ConsPlusNormal0"/>
            </w:pPr>
            <w:r>
              <w:t xml:space="preserve">В соответствии с инвестиционным соглашением </w:t>
            </w:r>
            <w:r>
              <w:t>с учетом того, что льгота предоставляется на 5 лет начиная с первого числа месяца, следующего за месяцем ввода в эксплуатацию объекта основных средств</w:t>
            </w:r>
          </w:p>
        </w:tc>
        <w:tc>
          <w:tcPr>
            <w:tcW w:w="1879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54" w:type="dxa"/>
          </w:tcPr>
          <w:p w:rsidR="00830B01" w:rsidRDefault="00C417F2">
            <w:pPr>
              <w:pStyle w:val="ConsPlusNormal0"/>
            </w:pPr>
            <w:r>
              <w:t>Пониженная (13,5%) ставка налога н</w:t>
            </w:r>
            <w:r>
              <w:t>а прибыль организаций для организаций, осуществляющих инвестиционную деятельность и являющихся резидентами промышленного парка в Томской области. Общий размер льготы по налогу на прибыль организаций не может превышать 5,26% от стоимости имущества, созданно</w:t>
            </w:r>
            <w:r>
              <w:t xml:space="preserve">го и (или) приобретенного и введенного в эксплуатацию в рамках реализуемого </w:t>
            </w:r>
            <w:r>
              <w:lastRenderedPageBreak/>
              <w:t>инвестиционного проекта на территории промышленного парка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</w:pPr>
            <w:r>
              <w:lastRenderedPageBreak/>
              <w:t>Поддержка инвестиционной деятельности резидентов промышленных парков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t>Темп роста (индекс роста) физического объема инвестиц</w:t>
            </w:r>
            <w:r>
              <w:t>ий в основной капитал, за исключением инвестиций инфраструктурных монополий (федеральные проекты) и бюджетных ассигнований федерального бюджета, %</w:t>
            </w:r>
          </w:p>
          <w:p w:rsidR="00830B01" w:rsidRDefault="00C417F2">
            <w:pPr>
              <w:pStyle w:val="ConsPlusNormal0"/>
            </w:pPr>
            <w:r>
              <w:t>к 2020 году</w:t>
            </w:r>
          </w:p>
        </w:tc>
        <w:tc>
          <w:tcPr>
            <w:tcW w:w="2041" w:type="dxa"/>
          </w:tcPr>
          <w:p w:rsidR="00830B01" w:rsidRDefault="00C417F2">
            <w:pPr>
              <w:pStyle w:val="ConsPlusNormal0"/>
            </w:pPr>
            <w:r>
              <w:t>В соответствии с инвестиционным соглашением.</w:t>
            </w:r>
          </w:p>
          <w:p w:rsidR="00830B01" w:rsidRDefault="00C417F2">
            <w:pPr>
              <w:pStyle w:val="ConsPlusNormal0"/>
            </w:pPr>
            <w:r>
              <w:t>С 01.01.2025 льгота не предоставляется в соответстви</w:t>
            </w:r>
            <w:r>
              <w:t>и с Налоговым кодексом Российской Федерации</w:t>
            </w:r>
          </w:p>
        </w:tc>
        <w:tc>
          <w:tcPr>
            <w:tcW w:w="1879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954" w:type="dxa"/>
          </w:tcPr>
          <w:p w:rsidR="00830B01" w:rsidRDefault="00C417F2">
            <w:pPr>
              <w:pStyle w:val="ConsPlusNormal0"/>
            </w:pPr>
            <w:r>
              <w:t xml:space="preserve">Пониженная (13,5%) ставка налога на прибыль организаций для субъектов инвестиционной деятельности, осуществляющих инвестиционную деятельность в соответствии с инвестиционным проектом (кроме субъектов инвестиционной деятельности, реализующих инвестиционные </w:t>
            </w:r>
            <w:r>
              <w:t>проекты в сфере добычи углеводородного сырья)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</w:pPr>
            <w:r>
              <w:t>Поддержка инвестиционной деятельности в сфере приоритетных направлений социально-экономического развития Томской области. Стимулирование создания, расширения и обновления производств, в том числе импортозамещаю</w:t>
            </w:r>
            <w:r>
              <w:t>щих, создания новых рабочих мест, улучшения условий труда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</w:t>
            </w:r>
            <w:r>
              <w:t>% к 2020 году</w:t>
            </w:r>
          </w:p>
        </w:tc>
        <w:tc>
          <w:tcPr>
            <w:tcW w:w="2041" w:type="dxa"/>
          </w:tcPr>
          <w:p w:rsidR="00830B01" w:rsidRDefault="00C417F2">
            <w:pPr>
              <w:pStyle w:val="ConsPlusNormal0"/>
            </w:pPr>
            <w:r>
              <w:t>В соответствии с инвестиционным соглашением.</w:t>
            </w:r>
          </w:p>
          <w:p w:rsidR="00830B01" w:rsidRDefault="00C417F2">
            <w:pPr>
              <w:pStyle w:val="ConsPlusNormal0"/>
            </w:pPr>
            <w:r>
              <w:t>С 01.01.2025 льгота не предоставляется в соответствии с Налоговым кодексом Российской Федерации</w:t>
            </w:r>
          </w:p>
        </w:tc>
        <w:tc>
          <w:tcPr>
            <w:tcW w:w="1879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54" w:type="dxa"/>
          </w:tcPr>
          <w:p w:rsidR="00830B01" w:rsidRDefault="00C417F2">
            <w:pPr>
              <w:pStyle w:val="ConsPlusNormal0"/>
            </w:pPr>
            <w:r>
              <w:t xml:space="preserve">Пониженная (на 50%) ставка </w:t>
            </w:r>
            <w:r>
              <w:lastRenderedPageBreak/>
              <w:t>нал</w:t>
            </w:r>
            <w:r>
              <w:t>ога на имущество организаций для субъектов инвестиционной деятельности, осуществляющих инвестиционную деятельность в соответствии с инвестиционным проектом и являющихся участниками специальных инвестиционных контрактов - инвесторами в Томской области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</w:pPr>
            <w:r>
              <w:lastRenderedPageBreak/>
              <w:t>Подде</w:t>
            </w:r>
            <w:r>
              <w:t xml:space="preserve">ржка и стимулирование </w:t>
            </w:r>
            <w:r>
              <w:lastRenderedPageBreak/>
              <w:t>инвестиционной деятельности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lastRenderedPageBreak/>
              <w:t xml:space="preserve">Темп роста (индекс роста) </w:t>
            </w:r>
            <w:r>
              <w:lastRenderedPageBreak/>
              <w:t>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2020</w:t>
            </w:r>
            <w:r>
              <w:t xml:space="preserve"> году</w:t>
            </w:r>
          </w:p>
        </w:tc>
        <w:tc>
          <w:tcPr>
            <w:tcW w:w="2041" w:type="dxa"/>
          </w:tcPr>
          <w:p w:rsidR="00830B01" w:rsidRDefault="00C417F2">
            <w:pPr>
              <w:pStyle w:val="ConsPlusNormal0"/>
            </w:pPr>
            <w:r>
              <w:lastRenderedPageBreak/>
              <w:t xml:space="preserve">В соответствии со специальным </w:t>
            </w:r>
            <w:r>
              <w:lastRenderedPageBreak/>
              <w:t>инвестиционным контрактом с учетом того, что льгота предоставляется на 5 налоговых периодов начиная с первого числа месяца, следующего за месяцем ввода в эксплуатацию соответствующего объекта основных средств</w:t>
            </w:r>
          </w:p>
        </w:tc>
        <w:tc>
          <w:tcPr>
            <w:tcW w:w="187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 xml:space="preserve">Департамент инвестиционной </w:t>
            </w:r>
            <w:r>
              <w:lastRenderedPageBreak/>
              <w:t>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954" w:type="dxa"/>
          </w:tcPr>
          <w:p w:rsidR="00830B01" w:rsidRDefault="00C417F2">
            <w:pPr>
              <w:pStyle w:val="ConsPlusNormal0"/>
            </w:pPr>
            <w:r>
              <w:t xml:space="preserve">Пониженная ставка налога на прибыль для субъектов инвестиционной деятельности, осуществляющих инвестиционную деятельность в соответствии с инвестиционным проектом и </w:t>
            </w:r>
            <w:r>
              <w:lastRenderedPageBreak/>
              <w:t>являющихся участника</w:t>
            </w:r>
            <w:r>
              <w:t>ми специальных инвестиционных контрактов - инвесторами в Томской области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</w:pPr>
            <w:r>
              <w:lastRenderedPageBreak/>
              <w:t>Поддержка и стимулирование инвестиционной деятельности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</w:t>
            </w:r>
            <w:r>
              <w:t xml:space="preserve"> (федеральные проекты) и </w:t>
            </w:r>
            <w:r>
              <w:lastRenderedPageBreak/>
              <w:t>бюджетных ассигнований федерального бюджета, % к 2020 году</w:t>
            </w:r>
          </w:p>
        </w:tc>
        <w:tc>
          <w:tcPr>
            <w:tcW w:w="2041" w:type="dxa"/>
          </w:tcPr>
          <w:p w:rsidR="00830B01" w:rsidRDefault="00C417F2">
            <w:pPr>
              <w:pStyle w:val="ConsPlusNormal0"/>
            </w:pPr>
            <w:r>
              <w:lastRenderedPageBreak/>
              <w:t xml:space="preserve">В соответствии со специальным инвестиционным контрактом с учетом того, что льгота предоставляется начиная с налогового периода, в котором в соответствии с </w:t>
            </w:r>
            <w:r>
              <w:lastRenderedPageBreak/>
              <w:t>данными налоговог</w:t>
            </w:r>
            <w:r>
              <w:t>о учета была получена первая прибыль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до отчетного (налогового) периода, в котором организация утратит стату</w:t>
            </w:r>
            <w:r>
              <w:t xml:space="preserve">с налогоплательщика - участника специального инвестиционного контракта, но не позднее отчетного (налогового) периода, в котором </w:t>
            </w:r>
            <w:r>
              <w:lastRenderedPageBreak/>
              <w:t>совокупный объем расходов и недополученных доходов бюджетов бюджетной системы Российской Федерации, образующихся в связи с приме</w:t>
            </w:r>
            <w:r>
              <w:t>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</w:t>
            </w:r>
            <w:r>
              <w:t xml:space="preserve">ых предусмотрен </w:t>
            </w:r>
            <w:r>
              <w:lastRenderedPageBreak/>
              <w:t>специальным инвестиционным контрактом.</w:t>
            </w:r>
          </w:p>
          <w:p w:rsidR="00830B01" w:rsidRDefault="00C417F2">
            <w:pPr>
              <w:pStyle w:val="ConsPlusNormal0"/>
            </w:pPr>
            <w:r>
              <w:t>С 01.01.2025 льгота не предоставляется в соответствии с Налоговым кодексом Российской Федерации</w:t>
            </w:r>
          </w:p>
        </w:tc>
        <w:tc>
          <w:tcPr>
            <w:tcW w:w="187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954" w:type="dxa"/>
          </w:tcPr>
          <w:p w:rsidR="00830B01" w:rsidRDefault="00C417F2">
            <w:pPr>
              <w:pStyle w:val="ConsPlusNormal0"/>
            </w:pPr>
            <w:r>
              <w:t xml:space="preserve">Пониженная (10%) ставка налога на </w:t>
            </w:r>
            <w:r>
              <w:t>прибыль организаций для организаций - участников региональных инвестиционных проектов в Томской области, включенных в реестр участников региональных инвестиционных проектов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</w:pPr>
            <w:r>
              <w:t>Поддержка и стимулирование инвестиционной деятельности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t>Темп роста (индекс роста) фи</w:t>
            </w:r>
            <w:r>
              <w:t>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  <w:tc>
          <w:tcPr>
            <w:tcW w:w="2041" w:type="dxa"/>
          </w:tcPr>
          <w:p w:rsidR="00830B01" w:rsidRDefault="00C417F2">
            <w:pPr>
              <w:pStyle w:val="ConsPlusNormal0"/>
            </w:pPr>
            <w:r>
              <w:t>Начиная с налогового периода, в котором в соответствии с данными налогов</w:t>
            </w:r>
            <w:r>
              <w:t xml:space="preserve">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</w:t>
            </w:r>
            <w:r>
              <w:lastRenderedPageBreak/>
              <w:t>периодом, в котором разница между суммой налога, рассчитанной исходя из ставки нало</w:t>
            </w:r>
            <w:r>
              <w:t>га в размере 20 процентов, и суммой налога, исчисленного с применением пониженных налоговых ставок налога, установленных статьей 1 Закона Томской области от 11 декабря 2019 года N 136-ОЗ "Об установлении пониженной налоговой ставки налога на прибыль органи</w:t>
            </w:r>
            <w:r>
              <w:t xml:space="preserve">заций, подлежащего зачислению в областной бюджет, для налогоплательщиков - участников </w:t>
            </w:r>
            <w:r>
              <w:lastRenderedPageBreak/>
              <w:t>региональных инвестиционных проектов в Томской области, включенных в реестр участников региональных инвестиционных проектов" и пунктом 1.5 статьи 284 Налогового кодекса Р</w:t>
            </w:r>
            <w:r>
              <w:t xml:space="preserve">оссийской Федерации,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</w:t>
            </w:r>
            <w:r>
              <w:lastRenderedPageBreak/>
              <w:t>соответствии с пунктом 8 стать</w:t>
            </w:r>
            <w:r>
              <w:t>и 284.3 Налогового кодекса Российской Федерации</w:t>
            </w:r>
          </w:p>
        </w:tc>
        <w:tc>
          <w:tcPr>
            <w:tcW w:w="187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1954" w:type="dxa"/>
          </w:tcPr>
          <w:p w:rsidR="00830B01" w:rsidRDefault="00C417F2">
            <w:pPr>
              <w:pStyle w:val="ConsPlusNormal0"/>
            </w:pPr>
            <w:r>
              <w:t>Пониженная (на 50%) ставка налога на имущество организаций для субъектов инвестиционной деятельности, осуществляющих инвестиционную деятельность в соответствии с инвестиционным проектом (в сфере добычи углеводородного сырья)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</w:pPr>
            <w:r>
              <w:t>Поддержка инвестиционной деятел</w:t>
            </w:r>
            <w:r>
              <w:t>ьности в сфере приоритетных направлений социально-экономического развития Томской области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</w:t>
            </w:r>
            <w:r>
              <w:t>игнований федерального бюджета, % к 2020 году</w:t>
            </w:r>
          </w:p>
        </w:tc>
        <w:tc>
          <w:tcPr>
            <w:tcW w:w="2041" w:type="dxa"/>
          </w:tcPr>
          <w:p w:rsidR="00830B01" w:rsidRDefault="00C417F2">
            <w:pPr>
              <w:pStyle w:val="ConsPlusNormal0"/>
            </w:pPr>
            <w:r>
              <w:t>В соответствии с инвестиционным соглашением с учетом того, что льгота предоставляется на 5 лет начиная с первого числа месяца, следующего за месяцем ввода в эксплуатацию объекта основных средств, только в отнош</w:t>
            </w:r>
            <w:r>
              <w:t xml:space="preserve">ении объектов, вводимых в эксплуатацию после издания распоряжения Губернатора Томской области, в соответствии с которым инвестиционный </w:t>
            </w:r>
            <w:r>
              <w:lastRenderedPageBreak/>
              <w:t>проект включен в Реестр инвестиционных проектов Томской области</w:t>
            </w:r>
          </w:p>
        </w:tc>
        <w:tc>
          <w:tcPr>
            <w:tcW w:w="187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Департамент инвестиционной и промышленной политики Томско</w:t>
            </w:r>
            <w:r>
              <w:t>й области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1954" w:type="dxa"/>
          </w:tcPr>
          <w:p w:rsidR="00830B01" w:rsidRDefault="00C417F2">
            <w:pPr>
              <w:pStyle w:val="ConsPlusNormal0"/>
            </w:pPr>
            <w:r>
              <w:t>Пониженная (13,5%) ставка налога на прибыль организаций для субъектов инвестиционной деятельности, осуществляющих инвестиционную деятельность в соответствии с инвестиционным проектом (в сфере добычи углеводородного сырья)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</w:pPr>
            <w:r>
              <w:t>Поддержка инвестицио</w:t>
            </w:r>
            <w:r>
              <w:t>нной деятельности в сфере приоритетных направлений социально-экономического развития Томской области. Стимулирование создания, расширения и обновления производств, в том числе импортозамещающих, создания новых рабочих мест, улучшения условий труда</w:t>
            </w:r>
          </w:p>
        </w:tc>
        <w:tc>
          <w:tcPr>
            <w:tcW w:w="2029" w:type="dxa"/>
          </w:tcPr>
          <w:p w:rsidR="00830B01" w:rsidRDefault="00C417F2">
            <w:pPr>
              <w:pStyle w:val="ConsPlusNormal0"/>
            </w:pPr>
            <w:r>
              <w:t>Темп рос</w:t>
            </w:r>
            <w:r>
              <w:t>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  <w:tc>
          <w:tcPr>
            <w:tcW w:w="2041" w:type="dxa"/>
          </w:tcPr>
          <w:p w:rsidR="00830B01" w:rsidRDefault="00C417F2">
            <w:pPr>
              <w:pStyle w:val="ConsPlusNormal0"/>
            </w:pPr>
            <w:r>
              <w:t>В соответствии с инвестиционным соглашением с учетом</w:t>
            </w:r>
            <w:r>
              <w:t xml:space="preserve"> того, что льгота предоставляется начиная с первого числа налогового периода, следующего за годом издания распоряжения Губернатора Томской области, в соответствии с которым инвестиционный проект включен в Реестр инвестиционных проектов Томской области, но </w:t>
            </w:r>
            <w:r>
              <w:t xml:space="preserve">не более срока окупаемости инвестиционного проекта, </w:t>
            </w:r>
            <w:r>
              <w:lastRenderedPageBreak/>
              <w:t>установленного инвестиционным проектом, внесенным в Реестр инвестиционных проектов Томской области. С 01.01.2025 льгота не предоставляется в соответствии с Налоговым кодексом Российской Федерации</w:t>
            </w:r>
          </w:p>
        </w:tc>
        <w:tc>
          <w:tcPr>
            <w:tcW w:w="1879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Департам</w:t>
            </w:r>
            <w:r>
              <w:t>ент инвестиционной и промышленной политики Томской области</w:t>
            </w:r>
          </w:p>
        </w:tc>
      </w:tr>
    </w:tbl>
    <w:p w:rsidR="00830B01" w:rsidRDefault="00830B01">
      <w:pPr>
        <w:pStyle w:val="ConsPlusNormal0"/>
        <w:sectPr w:rsidR="00830B01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jc w:val="right"/>
        <w:outlineLvl w:val="2"/>
      </w:pPr>
      <w:r>
        <w:t>Таблица 4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</w:pPr>
      <w:r>
        <w:t>Информация о мерах правового регулирования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04"/>
        <w:gridCol w:w="1814"/>
        <w:gridCol w:w="1077"/>
        <w:gridCol w:w="1879"/>
        <w:gridCol w:w="2029"/>
      </w:tblGrid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N</w:t>
            </w:r>
          </w:p>
          <w:p w:rsidR="00830B01" w:rsidRDefault="00C417F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8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8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Связь с показателями государственной программы (комплексов процессных мероприятий, ведомственных проектов, регионального проекта)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Постановление Администрации Томской области "</w:t>
            </w:r>
            <w:r>
              <w:t>О внесении изменений в постановление Администрации Томской области от 02.06.2020 N 260а"</w:t>
            </w:r>
          </w:p>
        </w:tc>
        <w:tc>
          <w:tcPr>
            <w:tcW w:w="181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Приведение постановления в соответствие с действующим законодательством</w:t>
            </w:r>
          </w:p>
        </w:tc>
        <w:tc>
          <w:tcPr>
            <w:tcW w:w="107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 течение 2026 года</w:t>
            </w:r>
          </w:p>
        </w:tc>
        <w:tc>
          <w:tcPr>
            <w:tcW w:w="18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202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Темп рос</w:t>
            </w:r>
            <w:r>
              <w:t>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2020 году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Normal0"/>
        <w:jc w:val="right"/>
        <w:outlineLvl w:val="2"/>
      </w:pPr>
      <w:r>
        <w:t>Таблица 5</w:t>
      </w:r>
    </w:p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</w:pPr>
      <w:r>
        <w:t>Информация об иных мероприятиях и мерах</w:t>
      </w:r>
      <w:r>
        <w:t>, обеспечивающих</w:t>
      </w:r>
    </w:p>
    <w:p w:rsidR="00830B01" w:rsidRDefault="00C417F2">
      <w:pPr>
        <w:pStyle w:val="ConsPlusTitle0"/>
        <w:jc w:val="center"/>
      </w:pPr>
      <w:r>
        <w:t>реализацию государственной программы и ее структурных</w:t>
      </w:r>
    </w:p>
    <w:p w:rsidR="00830B01" w:rsidRDefault="00C417F2">
      <w:pPr>
        <w:pStyle w:val="ConsPlusTitle0"/>
        <w:jc w:val="center"/>
      </w:pPr>
      <w:r>
        <w:t>элементов</w:t>
      </w:r>
    </w:p>
    <w:p w:rsidR="00830B01" w:rsidRDefault="00830B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1804"/>
        <w:gridCol w:w="1020"/>
        <w:gridCol w:w="1757"/>
        <w:gridCol w:w="1644"/>
      </w:tblGrid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81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80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020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Срок реализации (год)</w:t>
            </w:r>
          </w:p>
        </w:tc>
        <w:tc>
          <w:tcPr>
            <w:tcW w:w="1757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164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 xml:space="preserve">Связь с показателями государственной программы (структурных </w:t>
            </w:r>
            <w:r>
              <w:lastRenderedPageBreak/>
              <w:t>элементов)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  <w:jc w:val="center"/>
            </w:pPr>
            <w:r>
              <w:t>Обеспечение координации региональных проектов по направлению "Международная кооперация и экспорт" (свод информации, подготовка и направление регулярной отчетности, обеспечение текущей работы проектного комитета и рабочих групп в его составе) в соответ</w:t>
            </w:r>
            <w:r>
              <w:t>ствии с распоряжением Губернатора Томской области от 21.02.2017 N 47-р "О создании проектного комитета по направлению "Международная кооперация и экспорт"</w:t>
            </w:r>
          </w:p>
        </w:tc>
        <w:tc>
          <w:tcPr>
            <w:tcW w:w="1804" w:type="dxa"/>
          </w:tcPr>
          <w:p w:rsidR="00830B01" w:rsidRDefault="00C417F2">
            <w:pPr>
              <w:pStyle w:val="ConsPlusNormal0"/>
              <w:jc w:val="center"/>
            </w:pPr>
            <w:r>
              <w:t>Департамент международных и региональных связей Администрации Томской области</w:t>
            </w:r>
          </w:p>
        </w:tc>
        <w:tc>
          <w:tcPr>
            <w:tcW w:w="1020" w:type="dxa"/>
          </w:tcPr>
          <w:p w:rsidR="00830B01" w:rsidRDefault="00C417F2">
            <w:pPr>
              <w:pStyle w:val="ConsPlusNormal0"/>
              <w:jc w:val="center"/>
            </w:pPr>
            <w:r>
              <w:t>2024 - 2030 годы</w:t>
            </w:r>
          </w:p>
        </w:tc>
        <w:tc>
          <w:tcPr>
            <w:tcW w:w="1757" w:type="dxa"/>
          </w:tcPr>
          <w:p w:rsidR="00830B01" w:rsidRDefault="00C417F2">
            <w:pPr>
              <w:pStyle w:val="ConsPlusNormal0"/>
              <w:jc w:val="center"/>
            </w:pPr>
            <w:r>
              <w:t>Эффект</w:t>
            </w:r>
            <w:r>
              <w:t>ивная работа проектного комитета по направлению "Международная кооперация и экспорт". Эффективный мониторинг и своевременное исполнение требований, предъявляемых к реализации региональной составляющей федеральных проектов в сфере несырьевого экспорта на те</w:t>
            </w:r>
            <w:r>
              <w:t>рритории Томской области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>Прирост объема экспорта несырьевых неэнергетических товаров к показателю 2023 года, %</w:t>
            </w:r>
          </w:p>
        </w:tc>
      </w:tr>
      <w:tr w:rsidR="00830B01">
        <w:tc>
          <w:tcPr>
            <w:tcW w:w="454" w:type="dxa"/>
          </w:tcPr>
          <w:p w:rsidR="00830B01" w:rsidRDefault="00C417F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830B01" w:rsidRDefault="00C417F2">
            <w:pPr>
              <w:pStyle w:val="ConsPlusNormal0"/>
              <w:jc w:val="center"/>
            </w:pPr>
            <w:r>
              <w:t xml:space="preserve">Создание правовой базы для развития партнерских связей с зарубежными регионами и субъектами Российской Федерации. Разработка и согласование соглашений Томской области об осуществлении международных и межрегиональных связей в соответствии с Законом Томской </w:t>
            </w:r>
            <w:r>
              <w:lastRenderedPageBreak/>
              <w:t xml:space="preserve">области от 5 сентября 2017 года N 98-ОЗ "О соглашениях Томской области об осуществлении международных и внешнеэкономических связей", Законом Томской области от 8 июля 2015 года N 98-ОЗ "О договорах Томской области с другими субъектами Российской Федерации </w:t>
            </w:r>
            <w:r>
              <w:t>об осуществлении межрегиональных связей". Организация подписания соглашений. Разработка и согласование протоколов (планов) реализации данных соглашений. Мониторинг выполнения мероприятий, включенных в протоколы (планы) реализации соглашений</w:t>
            </w:r>
          </w:p>
        </w:tc>
        <w:tc>
          <w:tcPr>
            <w:tcW w:w="1804" w:type="dxa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Департамент меж</w:t>
            </w:r>
            <w:r>
              <w:t>дународных и региональных связей Администрации Томской области</w:t>
            </w:r>
          </w:p>
        </w:tc>
        <w:tc>
          <w:tcPr>
            <w:tcW w:w="1020" w:type="dxa"/>
          </w:tcPr>
          <w:p w:rsidR="00830B01" w:rsidRDefault="00C417F2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757" w:type="dxa"/>
          </w:tcPr>
          <w:p w:rsidR="00830B01" w:rsidRDefault="00C417F2">
            <w:pPr>
              <w:pStyle w:val="ConsPlusNormal0"/>
              <w:jc w:val="center"/>
            </w:pPr>
            <w:r>
              <w:t>Повышение эффективности международного и межрегионального сотрудничества.</w:t>
            </w:r>
          </w:p>
          <w:p w:rsidR="00830B01" w:rsidRDefault="00C417F2">
            <w:pPr>
              <w:pStyle w:val="ConsPlusNormal0"/>
              <w:jc w:val="center"/>
            </w:pPr>
            <w:r>
              <w:t>Обмен опытом. Реализация новых совместных проектов</w:t>
            </w:r>
          </w:p>
        </w:tc>
        <w:tc>
          <w:tcPr>
            <w:tcW w:w="1644" w:type="dxa"/>
          </w:tcPr>
          <w:p w:rsidR="00830B01" w:rsidRDefault="00C417F2">
            <w:pPr>
              <w:pStyle w:val="ConsPlusNormal0"/>
              <w:jc w:val="center"/>
            </w:pPr>
            <w:r>
              <w:t>Количество подписанных соглашений, меморандумо</w:t>
            </w:r>
            <w:r>
              <w:t>в, протоколов о сотрудничестве между Администрацией Томской области и российскими и зарубежными партнерами, ед.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C417F2">
      <w:pPr>
        <w:pStyle w:val="ConsPlusTitle0"/>
        <w:jc w:val="center"/>
        <w:outlineLvl w:val="1"/>
      </w:pPr>
      <w:r>
        <w:t>Аналитические (сквозные) показатели социально-экономического</w:t>
      </w:r>
    </w:p>
    <w:p w:rsidR="00830B01" w:rsidRDefault="00C417F2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830B01" w:rsidRDefault="00C417F2">
      <w:pPr>
        <w:pStyle w:val="ConsPlusTitle0"/>
        <w:jc w:val="center"/>
      </w:pPr>
      <w:r>
        <w:t>области в рамках госу</w:t>
      </w:r>
      <w:r>
        <w:t>дарственной программы Томской области</w:t>
      </w: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sectPr w:rsidR="00830B01">
          <w:headerReference w:type="default" r:id="rId65"/>
          <w:footerReference w:type="default" r:id="rId66"/>
          <w:headerReference w:type="first" r:id="rId67"/>
          <w:footerReference w:type="first" r:id="rId6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519"/>
        <w:gridCol w:w="1084"/>
        <w:gridCol w:w="1024"/>
        <w:gridCol w:w="1024"/>
        <w:gridCol w:w="2324"/>
        <w:gridCol w:w="1879"/>
      </w:tblGrid>
      <w:tr w:rsidR="00830B01">
        <w:tc>
          <w:tcPr>
            <w:tcW w:w="45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N</w:t>
            </w:r>
          </w:p>
          <w:p w:rsidR="00830B01" w:rsidRDefault="00C417F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639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519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8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Базовое значение 2024 год (прогноз)</w:t>
            </w:r>
          </w:p>
        </w:tc>
        <w:tc>
          <w:tcPr>
            <w:tcW w:w="2048" w:type="dxa"/>
            <w:gridSpan w:val="2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2324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879" w:type="dxa"/>
            <w:vMerge w:val="restart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830B01">
        <w:tc>
          <w:tcPr>
            <w:tcW w:w="45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63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519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8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324" w:type="dxa"/>
            <w:vMerge/>
          </w:tcPr>
          <w:p w:rsidR="00830B01" w:rsidRDefault="00830B01">
            <w:pPr>
              <w:pStyle w:val="ConsPlusNormal0"/>
            </w:pPr>
          </w:p>
        </w:tc>
        <w:tc>
          <w:tcPr>
            <w:tcW w:w="1879" w:type="dxa"/>
            <w:vMerge/>
          </w:tcPr>
          <w:p w:rsidR="00830B01" w:rsidRDefault="00830B01">
            <w:pPr>
              <w:pStyle w:val="ConsPlusNormal0"/>
            </w:pP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3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8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3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Объем инвестиций в основной капитал</w:t>
            </w:r>
          </w:p>
        </w:tc>
        <w:tc>
          <w:tcPr>
            <w:tcW w:w="15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0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173218,7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200421,2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213554,9</w:t>
            </w:r>
          </w:p>
        </w:tc>
        <w:tc>
          <w:tcPr>
            <w:tcW w:w="23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Постановление Администрации Томской области от 26.09.2024 N 407а "Об одобрении прогноза социально-экономического развития Томской области на 2025 год и на плановый период 2026 - 2027</w:t>
            </w:r>
            <w:r>
              <w:t xml:space="preserve"> годов"</w:t>
            </w:r>
          </w:p>
        </w:tc>
        <w:tc>
          <w:tcPr>
            <w:tcW w:w="18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830B01">
        <w:tc>
          <w:tcPr>
            <w:tcW w:w="45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3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Темп роста инвестиций в основной капитал в сопоставимых ценах</w:t>
            </w:r>
          </w:p>
        </w:tc>
        <w:tc>
          <w:tcPr>
            <w:tcW w:w="151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в % к предыдущему году</w:t>
            </w:r>
          </w:p>
        </w:tc>
        <w:tc>
          <w:tcPr>
            <w:tcW w:w="108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106,0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107,8</w:t>
            </w:r>
          </w:p>
        </w:tc>
        <w:tc>
          <w:tcPr>
            <w:tcW w:w="10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101,2</w:t>
            </w:r>
          </w:p>
        </w:tc>
        <w:tc>
          <w:tcPr>
            <w:tcW w:w="2324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t>Постановление Администрации Томской области от 26.09.2024 N 407а "</w:t>
            </w:r>
            <w:r>
              <w:t xml:space="preserve">Об одобрении прогноза социально-экономического развития Томской области на 2025 год и на плановый период 2026 - 2027 </w:t>
            </w:r>
            <w:r>
              <w:lastRenderedPageBreak/>
              <w:t>годов"</w:t>
            </w:r>
          </w:p>
        </w:tc>
        <w:tc>
          <w:tcPr>
            <w:tcW w:w="1879" w:type="dxa"/>
            <w:vAlign w:val="center"/>
          </w:tcPr>
          <w:p w:rsidR="00830B01" w:rsidRDefault="00C417F2">
            <w:pPr>
              <w:pStyle w:val="ConsPlusNormal0"/>
              <w:jc w:val="center"/>
            </w:pPr>
            <w:r>
              <w:lastRenderedPageBreak/>
              <w:t>Департамент инвестиционной и промышленной политики Томской области</w:t>
            </w:r>
          </w:p>
        </w:tc>
      </w:tr>
    </w:tbl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jc w:val="both"/>
      </w:pPr>
    </w:p>
    <w:p w:rsidR="00830B01" w:rsidRDefault="00830B0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30B01">
      <w:headerReference w:type="default" r:id="rId69"/>
      <w:footerReference w:type="default" r:id="rId70"/>
      <w:headerReference w:type="first" r:id="rId71"/>
      <w:footerReference w:type="first" r:id="rId72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7F2" w:rsidRDefault="00C417F2">
      <w:r>
        <w:separator/>
      </w:r>
    </w:p>
  </w:endnote>
  <w:endnote w:type="continuationSeparator" w:id="0">
    <w:p w:rsidR="00C417F2" w:rsidRDefault="00C4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55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54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62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61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76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63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86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86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74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76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89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90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87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90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91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91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90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90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>Стра</w:t>
          </w:r>
          <w:r>
            <w:rPr>
              <w:rFonts w:ascii="Tahoma" w:hAnsi="Tahoma" w:cs="Tahoma"/>
            </w:rPr>
            <w:t xml:space="preserve">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30B0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B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0B01" w:rsidRDefault="00C417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830B01" w:rsidRDefault="00C417F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0B01" w:rsidRDefault="00C417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465E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830B01" w:rsidRDefault="00C417F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7F2" w:rsidRDefault="00C417F2">
      <w:r>
        <w:separator/>
      </w:r>
    </w:p>
  </w:footnote>
  <w:footnote w:type="continuationSeparator" w:id="0">
    <w:p w:rsidR="00C417F2" w:rsidRDefault="00C4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</w:t>
          </w:r>
          <w:r>
            <w:rPr>
              <w:rFonts w:ascii="Tahoma" w:hAnsi="Tahoma" w:cs="Tahoma"/>
              <w:sz w:val="16"/>
              <w:szCs w:val="16"/>
            </w:rPr>
            <w:t>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</w:t>
          </w:r>
          <w:r>
            <w:rPr>
              <w:rFonts w:ascii="Tahoma" w:hAnsi="Tahoma" w:cs="Tahoma"/>
              <w:sz w:val="16"/>
              <w:szCs w:val="16"/>
            </w:rPr>
            <w:t>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</w:t>
          </w:r>
          <w:r>
            <w:rPr>
              <w:rFonts w:ascii="Tahoma" w:hAnsi="Tahoma" w:cs="Tahoma"/>
              <w:sz w:val="16"/>
              <w:szCs w:val="16"/>
            </w:rPr>
            <w:t>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30B0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B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0B01" w:rsidRDefault="00C417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339а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</w:t>
          </w:r>
          <w:r>
            <w:rPr>
              <w:rFonts w:ascii="Tahoma" w:hAnsi="Tahoma" w:cs="Tahoma"/>
              <w:sz w:val="16"/>
              <w:szCs w:val="16"/>
            </w:rPr>
            <w:t>дении государственной пр...</w:t>
          </w:r>
        </w:p>
      </w:tc>
      <w:tc>
        <w:tcPr>
          <w:tcW w:w="2300" w:type="pct"/>
          <w:vAlign w:val="center"/>
        </w:tcPr>
        <w:p w:rsidR="00830B01" w:rsidRDefault="00C417F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830B01" w:rsidRDefault="00830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0B01" w:rsidRDefault="00830B0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01"/>
    <w:rsid w:val="00830B01"/>
    <w:rsid w:val="0093465E"/>
    <w:rsid w:val="00C4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346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346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eader" Target="header14.xml"/><Relationship Id="rId21" Type="http://schemas.openxmlformats.org/officeDocument/2006/relationships/header" Target="header5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header" Target="header18.xml"/><Relationship Id="rId50" Type="http://schemas.openxmlformats.org/officeDocument/2006/relationships/footer" Target="footer19.xml"/><Relationship Id="rId55" Type="http://schemas.openxmlformats.org/officeDocument/2006/relationships/header" Target="header22.xml"/><Relationship Id="rId63" Type="http://schemas.openxmlformats.org/officeDocument/2006/relationships/header" Target="header26.xml"/><Relationship Id="rId68" Type="http://schemas.openxmlformats.org/officeDocument/2006/relationships/footer" Target="footer28.xml"/><Relationship Id="rId7" Type="http://schemas.openxmlformats.org/officeDocument/2006/relationships/image" Target="media/image1.png"/><Relationship Id="rId71" Type="http://schemas.openxmlformats.org/officeDocument/2006/relationships/header" Target="header30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9" Type="http://schemas.openxmlformats.org/officeDocument/2006/relationships/header" Target="header9.xml"/><Relationship Id="rId11" Type="http://schemas.openxmlformats.org/officeDocument/2006/relationships/hyperlink" Target="http://pravo.gov.ru" TargetMode="Externa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40" Type="http://schemas.openxmlformats.org/officeDocument/2006/relationships/footer" Target="footer14.xml"/><Relationship Id="rId45" Type="http://schemas.openxmlformats.org/officeDocument/2006/relationships/header" Target="header17.xml"/><Relationship Id="rId53" Type="http://schemas.openxmlformats.org/officeDocument/2006/relationships/header" Target="header21.xml"/><Relationship Id="rId58" Type="http://schemas.openxmlformats.org/officeDocument/2006/relationships/footer" Target="footer23.xml"/><Relationship Id="rId66" Type="http://schemas.openxmlformats.org/officeDocument/2006/relationships/footer" Target="footer27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49" Type="http://schemas.openxmlformats.org/officeDocument/2006/relationships/header" Target="header19.xml"/><Relationship Id="rId57" Type="http://schemas.openxmlformats.org/officeDocument/2006/relationships/header" Target="header23.xml"/><Relationship Id="rId61" Type="http://schemas.openxmlformats.org/officeDocument/2006/relationships/header" Target="header25.xml"/><Relationship Id="rId10" Type="http://schemas.openxmlformats.org/officeDocument/2006/relationships/hyperlink" Target="http://pravo.gov.ru" TargetMode="Externa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4" Type="http://schemas.openxmlformats.org/officeDocument/2006/relationships/footer" Target="footer16.xml"/><Relationship Id="rId52" Type="http://schemas.openxmlformats.org/officeDocument/2006/relationships/footer" Target="footer20.xml"/><Relationship Id="rId60" Type="http://schemas.openxmlformats.org/officeDocument/2006/relationships/footer" Target="footer24.xml"/><Relationship Id="rId65" Type="http://schemas.openxmlformats.org/officeDocument/2006/relationships/header" Target="header27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18.xml"/><Relationship Id="rId56" Type="http://schemas.openxmlformats.org/officeDocument/2006/relationships/footer" Target="footer22.xml"/><Relationship Id="rId64" Type="http://schemas.openxmlformats.org/officeDocument/2006/relationships/footer" Target="footer26.xml"/><Relationship Id="rId69" Type="http://schemas.openxmlformats.org/officeDocument/2006/relationships/header" Target="header29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20.xml"/><Relationship Id="rId72" Type="http://schemas.openxmlformats.org/officeDocument/2006/relationships/footer" Target="footer30.xml"/><Relationship Id="rId3" Type="http://schemas.openxmlformats.org/officeDocument/2006/relationships/settings" Target="settings.xml"/><Relationship Id="rId12" Type="http://schemas.openxmlformats.org/officeDocument/2006/relationships/hyperlink" Target="http://pravo.gov.ru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59" Type="http://schemas.openxmlformats.org/officeDocument/2006/relationships/header" Target="header24.xml"/><Relationship Id="rId67" Type="http://schemas.openxmlformats.org/officeDocument/2006/relationships/header" Target="header28.xml"/><Relationship Id="rId20" Type="http://schemas.openxmlformats.org/officeDocument/2006/relationships/footer" Target="footer4.xml"/><Relationship Id="rId41" Type="http://schemas.openxmlformats.org/officeDocument/2006/relationships/header" Target="header15.xml"/><Relationship Id="rId54" Type="http://schemas.openxmlformats.org/officeDocument/2006/relationships/footer" Target="footer21.xml"/><Relationship Id="rId62" Type="http://schemas.openxmlformats.org/officeDocument/2006/relationships/footer" Target="footer25.xml"/><Relationship Id="rId70" Type="http://schemas.openxmlformats.org/officeDocument/2006/relationships/footer" Target="footer29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15602</Words>
  <Characters>88934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26.09.2019 N 339а
(ред. от 12.02.2026)
"Об утверждении государственной программы "Улучшение инвестиционного климата и развитие экспорта Томской области"</vt:lpstr>
    </vt:vector>
  </TitlesOfParts>
  <Company>КонсультантПлюс Версия 4024.00.50</Company>
  <LinksUpToDate>false</LinksUpToDate>
  <CharactersWithSpaces>104328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26.09.2019 N 339а
(ред. от 12.02.2026)
"Об утверждении государственной программы "Улучшение инвестиционного климата и развитие экспорта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2026-04-30T08:02:00Z</dcterms:created>
  <dcterms:modified xsi:type="dcterms:W3CDTF">2026-04-30T08:02:00Z</dcterms:modified>
</cp:coreProperties>
</file>